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BC7C3E" w:rsidRPr="00E81FA0" w:rsidRDefault="000001F5" w:rsidP="00F77D52">
            <w:pPr>
              <w:tabs>
                <w:tab w:val="center" w:pos="1843"/>
                <w:tab w:val="center" w:pos="6237"/>
              </w:tabs>
              <w:spacing w:before="60"/>
              <w:jc w:val="center"/>
              <w:rPr>
                <w:sz w:val="26"/>
                <w:szCs w:val="26"/>
              </w:rPr>
            </w:pPr>
            <w:r w:rsidRPr="00E81FA0">
              <w:rPr>
                <w:sz w:val="26"/>
              </w:rPr>
              <w:t>UBND TỈNH ĐỒNG NAI</w:t>
            </w:r>
          </w:p>
          <w:p w:rsidR="00BC7C3E" w:rsidRPr="00E81FA0" w:rsidRDefault="000001F5" w:rsidP="00CF03D9">
            <w:pPr>
              <w:tabs>
                <w:tab w:val="center" w:pos="1843"/>
                <w:tab w:val="center" w:pos="6237"/>
              </w:tabs>
              <w:jc w:val="center"/>
              <w:rPr>
                <w:sz w:val="26"/>
              </w:rPr>
            </w:pPr>
            <w:r w:rsidRPr="00E81FA0">
              <w:rPr>
                <w:b/>
                <w:sz w:val="26"/>
              </w:rPr>
              <w:t>SỞ TÀI CHÍNH</w:t>
            </w:r>
          </w:p>
          <w:p w:rsidR="00CE7156" w:rsidRPr="00E81FA0" w:rsidRDefault="008B43E1" w:rsidP="00620497">
            <w:pPr>
              <w:tabs>
                <w:tab w:val="center" w:pos="1843"/>
                <w:tab w:val="center" w:pos="6237"/>
              </w:tabs>
              <w:jc w:val="center"/>
              <w:rPr>
                <w:sz w:val="26"/>
              </w:rPr>
            </w:pPr>
            <w:r w:rsidRPr="00E81FA0">
              <w:rPr>
                <w:sz w:val="26"/>
              </w:rPr>
              <w:t>–––––––––</w:t>
            </w:r>
          </w:p>
          <w:p w:rsidR="00174719" w:rsidRPr="00D03677" w:rsidRDefault="000C7D15" w:rsidP="006018CF">
            <w:pPr>
              <w:tabs>
                <w:tab w:val="center" w:pos="1843"/>
                <w:tab w:val="center" w:pos="6237"/>
              </w:tabs>
              <w:jc w:val="center"/>
              <w:rPr>
                <w:sz w:val="26"/>
              </w:rPr>
            </w:pPr>
            <w:r>
              <w:rPr>
                <w:sz w:val="26"/>
              </w:rPr>
              <w:t>Số:</w:t>
            </w:r>
            <w:r w:rsidR="00A42ACD">
              <w:rPr>
                <w:sz w:val="26"/>
              </w:rPr>
              <w:t xml:space="preserve">   </w:t>
            </w:r>
            <w:r w:rsidR="00A42ACD" w:rsidRPr="00060632">
              <w:rPr>
                <w:color w:val="F2F2F2"/>
                <w:sz w:val="26"/>
              </w:rPr>
              <w:t>[so]</w:t>
            </w:r>
            <w:r w:rsidR="00A42ACD">
              <w:rPr>
                <w:sz w:val="26"/>
              </w:rPr>
              <w:t xml:space="preserve">   </w:t>
            </w:r>
            <w:r w:rsidR="001C0EF9">
              <w:rPr>
                <w:sz w:val="26"/>
              </w:rPr>
              <w:t>/</w:t>
            </w:r>
            <w:r w:rsidR="006018CF">
              <w:rPr>
                <w:sz w:val="26"/>
              </w:rPr>
              <w:t>TTr-</w:t>
            </w:r>
            <w:r w:rsidR="001C0EF9">
              <w:rPr>
                <w:sz w:val="26"/>
              </w:rPr>
              <w:t>STC</w:t>
            </w:r>
          </w:p>
        </w:tc>
        <w:tc>
          <w:tcPr>
            <w:tcW w:w="5576" w:type="dxa"/>
          </w:tcPr>
          <w:p w:rsidR="00CE7156" w:rsidRPr="00E81FA0" w:rsidRDefault="0029609E" w:rsidP="00C9636D">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CF03D9">
            <w:pPr>
              <w:jc w:val="center"/>
              <w:rPr>
                <w:b/>
                <w:sz w:val="26"/>
              </w:rPr>
            </w:pPr>
            <w:r w:rsidRPr="00E81FA0">
              <w:rPr>
                <w:b/>
                <w:sz w:val="26"/>
              </w:rPr>
              <w:t>Độc lập - Tự do - Hạnh phúc</w:t>
            </w:r>
          </w:p>
          <w:p w:rsidR="00C9636D" w:rsidRPr="00E81FA0" w:rsidRDefault="008B43E1" w:rsidP="00CF03D9">
            <w:pPr>
              <w:tabs>
                <w:tab w:val="center" w:pos="1843"/>
                <w:tab w:val="center" w:pos="6237"/>
              </w:tabs>
              <w:jc w:val="center"/>
              <w:rPr>
                <w:b/>
                <w:sz w:val="26"/>
              </w:rPr>
            </w:pPr>
            <w:r w:rsidRPr="00E81FA0">
              <w:rPr>
                <w:sz w:val="26"/>
              </w:rPr>
              <w:t>––––––––––––––––––</w:t>
            </w:r>
          </w:p>
          <w:p w:rsidR="00CE7156" w:rsidRPr="00E81FA0" w:rsidRDefault="00CE7156" w:rsidP="00A42ACD">
            <w:pPr>
              <w:tabs>
                <w:tab w:val="center" w:pos="1843"/>
                <w:tab w:val="center" w:pos="6237"/>
              </w:tabs>
              <w:spacing w:before="60" w:after="60"/>
              <w:jc w:val="center"/>
              <w:rPr>
                <w:b/>
                <w:sz w:val="26"/>
              </w:rPr>
            </w:pPr>
            <w:r w:rsidRPr="00E81FA0">
              <w:rPr>
                <w:b/>
                <w:sz w:val="26"/>
              </w:rPr>
              <w:softHyphen/>
            </w:r>
            <w:r w:rsidRPr="00E81FA0">
              <w:rPr>
                <w:b/>
                <w:sz w:val="26"/>
              </w:rPr>
              <w:softHyphen/>
            </w:r>
            <w:r w:rsidRPr="00E81FA0">
              <w:rPr>
                <w:b/>
                <w:sz w:val="26"/>
              </w:rPr>
              <w:softHyphen/>
            </w:r>
            <w:r w:rsidRPr="00E81FA0">
              <w:rPr>
                <w:b/>
                <w:sz w:val="26"/>
              </w:rPr>
              <w:softHyphen/>
            </w:r>
            <w:r w:rsidR="00D272E0">
              <w:rPr>
                <w:b/>
                <w:sz w:val="26"/>
              </w:rPr>
              <w:t xml:space="preserve">            </w:t>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Pr="00E81FA0">
              <w:rPr>
                <w:i/>
                <w:sz w:val="26"/>
              </w:rPr>
              <w:t>năm 20</w:t>
            </w:r>
            <w:r w:rsidR="00151CCA">
              <w:rPr>
                <w:i/>
                <w:sz w:val="26"/>
              </w:rPr>
              <w:t>24</w:t>
            </w:r>
            <w:r w:rsidR="00BC7C3E" w:rsidRPr="00E81FA0">
              <w:rPr>
                <w:i/>
                <w:sz w:val="26"/>
              </w:rPr>
              <w:t>.</w:t>
            </w:r>
          </w:p>
        </w:tc>
      </w:tr>
    </w:tbl>
    <w:p w:rsidR="00AD4E5C" w:rsidRPr="006018CF" w:rsidRDefault="006018CF" w:rsidP="00721CA5">
      <w:pPr>
        <w:spacing w:before="480" w:after="60"/>
        <w:ind w:right="-142"/>
        <w:jc w:val="center"/>
        <w:rPr>
          <w:b/>
        </w:rPr>
      </w:pPr>
      <w:r w:rsidRPr="006018CF">
        <w:rPr>
          <w:b/>
        </w:rPr>
        <w:t>TỜ TRÌNH</w:t>
      </w:r>
    </w:p>
    <w:p w:rsidR="00346034" w:rsidRDefault="00346034" w:rsidP="006018CF">
      <w:pPr>
        <w:spacing w:after="60"/>
        <w:ind w:right="-142"/>
        <w:jc w:val="center"/>
        <w:rPr>
          <w:b/>
        </w:rPr>
      </w:pPr>
      <w:r>
        <w:rPr>
          <w:b/>
        </w:rPr>
        <w:t>Đề nghị quyết định ban hành Quy định</w:t>
      </w:r>
      <w:r w:rsidR="006018CF">
        <w:rPr>
          <w:b/>
        </w:rPr>
        <w:t xml:space="preserve"> quản lý </w:t>
      </w:r>
      <w:r>
        <w:rPr>
          <w:b/>
        </w:rPr>
        <w:t>nhà nước về giá</w:t>
      </w:r>
    </w:p>
    <w:p w:rsidR="006018CF" w:rsidRPr="006018CF" w:rsidRDefault="006018CF" w:rsidP="00346034">
      <w:pPr>
        <w:spacing w:after="60"/>
        <w:ind w:right="-142"/>
        <w:jc w:val="center"/>
        <w:rPr>
          <w:b/>
        </w:rPr>
      </w:pPr>
      <w:r>
        <w:rPr>
          <w:b/>
        </w:rPr>
        <w:t>trên địa bàn</w:t>
      </w:r>
      <w:r w:rsidR="00346034">
        <w:rPr>
          <w:b/>
        </w:rPr>
        <w:t xml:space="preserve"> </w:t>
      </w:r>
      <w:r w:rsidRPr="006018CF">
        <w:rPr>
          <w:b/>
        </w:rPr>
        <w:t>tỉnh Đồng Nai</w:t>
      </w:r>
    </w:p>
    <w:p w:rsidR="006018CF" w:rsidRDefault="00346034" w:rsidP="006018CF">
      <w:pPr>
        <w:tabs>
          <w:tab w:val="center" w:pos="1843"/>
          <w:tab w:val="center" w:pos="6237"/>
        </w:tabs>
        <w:spacing w:before="120" w:after="360" w:line="276" w:lineRule="auto"/>
        <w:jc w:val="center"/>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17780</wp:posOffset>
                </wp:positionV>
                <wp:extent cx="19659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D7727"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pt" to="15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" strokecolor="black [3213]" strokeweight=".5pt">
                <v:stroke joinstyle="miter"/>
                <w10:wrap anchorx="margin"/>
              </v:line>
            </w:pict>
          </mc:Fallback>
        </mc:AlternateContent>
      </w:r>
      <w:r w:rsidR="006018CF">
        <w:t>Kính gửi: Ủy ban nhân dân tỉnh Đồng Nai.</w:t>
      </w:r>
    </w:p>
    <w:p w:rsidR="0069231B" w:rsidRDefault="0069231B" w:rsidP="00721CA5">
      <w:pPr>
        <w:tabs>
          <w:tab w:val="center" w:pos="1843"/>
          <w:tab w:val="center" w:pos="6237"/>
        </w:tabs>
        <w:spacing w:before="120" w:line="264" w:lineRule="auto"/>
        <w:ind w:firstLine="561"/>
        <w:jc w:val="both"/>
      </w:pPr>
      <w:r w:rsidRPr="0069231B">
        <w:t>Thực hiện quy định của Luật Ban hành văn bản quy phạm pháp luật năm 2015 và Luật sửa đổi, bổ sung một số điều của Luật Ban hành văn bản quy phạm pháp luật năm 2020,</w:t>
      </w:r>
      <w:r>
        <w:t xml:space="preserve"> Sở Tài chính kính trình </w:t>
      </w:r>
      <w:r w:rsidRPr="0069231B">
        <w:t xml:space="preserve">Ủy ban nhân dân tỉnh </w:t>
      </w:r>
      <w:r w:rsidR="00346034">
        <w:t xml:space="preserve">ban hành </w:t>
      </w:r>
      <w:r>
        <w:t xml:space="preserve">Quyết định ban hành Quy định </w:t>
      </w:r>
      <w:r w:rsidR="00346034" w:rsidRPr="00346034">
        <w:t>quản lý nhà nước về giá</w:t>
      </w:r>
      <w:r>
        <w:t xml:space="preserve"> trên địa bàn tỉnh Đồng Nai như sau:</w:t>
      </w:r>
    </w:p>
    <w:p w:rsidR="0069231B" w:rsidRPr="0069231B" w:rsidRDefault="0069231B" w:rsidP="00721CA5">
      <w:pPr>
        <w:tabs>
          <w:tab w:val="center" w:pos="1843"/>
          <w:tab w:val="center" w:pos="6237"/>
        </w:tabs>
        <w:spacing w:before="120" w:line="264" w:lineRule="auto"/>
        <w:ind w:firstLine="561"/>
        <w:jc w:val="both"/>
        <w:rPr>
          <w:b/>
        </w:rPr>
      </w:pPr>
      <w:r w:rsidRPr="0069231B">
        <w:rPr>
          <w:b/>
        </w:rPr>
        <w:t>I. SỰ CẦN THIẾT BAN HÀNH VĂN BẢN</w:t>
      </w:r>
    </w:p>
    <w:p w:rsidR="0069231B" w:rsidRPr="00BD6045" w:rsidRDefault="0069231B" w:rsidP="00721CA5">
      <w:pPr>
        <w:tabs>
          <w:tab w:val="center" w:pos="1843"/>
          <w:tab w:val="center" w:pos="6237"/>
        </w:tabs>
        <w:spacing w:before="120" w:line="264" w:lineRule="auto"/>
        <w:ind w:firstLine="561"/>
        <w:jc w:val="both"/>
        <w:rPr>
          <w:b/>
        </w:rPr>
      </w:pPr>
      <w:r w:rsidRPr="00BD6045">
        <w:rPr>
          <w:b/>
        </w:rPr>
        <w:t>1. Căn cứ pháp lý xây dựng Quyết định</w:t>
      </w:r>
    </w:p>
    <w:p w:rsidR="00BD6045" w:rsidRDefault="00BD6045" w:rsidP="00721CA5">
      <w:pPr>
        <w:tabs>
          <w:tab w:val="center" w:pos="1843"/>
          <w:tab w:val="center" w:pos="6237"/>
        </w:tabs>
        <w:spacing w:before="120" w:line="264" w:lineRule="auto"/>
        <w:ind w:firstLine="561"/>
        <w:jc w:val="both"/>
      </w:pPr>
      <w:r>
        <w:t>Căn cứ Luật Tổ chức chính quyền địa phương ngày 19 tháng 6 năm 2015;</w:t>
      </w:r>
    </w:p>
    <w:p w:rsidR="00BD6045" w:rsidRDefault="00BD6045" w:rsidP="00721CA5">
      <w:pPr>
        <w:tabs>
          <w:tab w:val="center" w:pos="1843"/>
          <w:tab w:val="center" w:pos="6237"/>
        </w:tabs>
        <w:spacing w:before="120" w:line="264" w:lineRule="auto"/>
        <w:ind w:firstLine="561"/>
        <w:jc w:val="both"/>
      </w:pPr>
      <w:r>
        <w:t>Căn cứ Luật sửa đổi, bổ sung một số điều của Luật Tổ chức Chính phủ và Luật Tổ chức chính quyền địa phương ngày 22 tháng 11 năm 2019;</w:t>
      </w:r>
    </w:p>
    <w:p w:rsidR="00BD6045" w:rsidRDefault="00BD6045" w:rsidP="00721CA5">
      <w:pPr>
        <w:tabs>
          <w:tab w:val="center" w:pos="1843"/>
          <w:tab w:val="center" w:pos="6237"/>
        </w:tabs>
        <w:spacing w:before="120" w:line="264" w:lineRule="auto"/>
        <w:ind w:firstLine="561"/>
        <w:jc w:val="both"/>
      </w:pPr>
      <w:r>
        <w:t>Căn cứ Luật Ban hành văn bản quy phạm pháp luật ngày 22 tháng 6 năm 2015;</w:t>
      </w:r>
    </w:p>
    <w:p w:rsidR="00BD6045" w:rsidRDefault="00BD6045" w:rsidP="00721CA5">
      <w:pPr>
        <w:tabs>
          <w:tab w:val="center" w:pos="1843"/>
          <w:tab w:val="center" w:pos="6237"/>
        </w:tabs>
        <w:spacing w:before="120" w:line="264" w:lineRule="auto"/>
        <w:ind w:firstLine="561"/>
        <w:jc w:val="both"/>
      </w:pPr>
      <w:r>
        <w:t>Căn cứ Luật sửa đổi, bổ sung một số điều của Luật ban hành văn bản quy phạm pháp luật ngày 18 tháng 6 năm 2020;</w:t>
      </w:r>
    </w:p>
    <w:p w:rsidR="00BD6045" w:rsidRDefault="00BD6045" w:rsidP="00721CA5">
      <w:pPr>
        <w:tabs>
          <w:tab w:val="center" w:pos="1843"/>
          <w:tab w:val="center" w:pos="6237"/>
        </w:tabs>
        <w:spacing w:before="120" w:line="264" w:lineRule="auto"/>
        <w:ind w:firstLine="561"/>
        <w:jc w:val="both"/>
      </w:pPr>
      <w:r>
        <w:t>Căn cứ Luật Giá ngày 19 tháng 6 năm 2023;</w:t>
      </w:r>
    </w:p>
    <w:p w:rsidR="00BD6045" w:rsidRDefault="00BD6045" w:rsidP="00721CA5">
      <w:pPr>
        <w:tabs>
          <w:tab w:val="center" w:pos="1843"/>
          <w:tab w:val="center" w:pos="6237"/>
        </w:tabs>
        <w:spacing w:before="120" w:line="264" w:lineRule="auto"/>
        <w:ind w:firstLine="561"/>
        <w:jc w:val="both"/>
      </w:pPr>
      <w:r>
        <w:t xml:space="preserve">Căn cứ Nghị định số 85/2024/NĐ-CP ngày </w:t>
      </w:r>
      <w:r w:rsidRPr="00BD6045">
        <w:t>10</w:t>
      </w:r>
      <w:r>
        <w:t xml:space="preserve"> tháng 7 năm </w:t>
      </w:r>
      <w:r w:rsidRPr="00BD6045">
        <w:t xml:space="preserve">2024 </w:t>
      </w:r>
      <w:r w:rsidR="006539F3">
        <w:t xml:space="preserve">của Chính phủ </w:t>
      </w:r>
      <w:r w:rsidRPr="00BD6045">
        <w:t>quy định chi tiết một số điều của Luật Giá</w:t>
      </w:r>
      <w:r>
        <w:t>;</w:t>
      </w:r>
    </w:p>
    <w:p w:rsidR="009F7F22" w:rsidRDefault="009F7F22" w:rsidP="00721CA5">
      <w:pPr>
        <w:tabs>
          <w:tab w:val="center" w:pos="1843"/>
          <w:tab w:val="center" w:pos="6237"/>
        </w:tabs>
        <w:spacing w:before="120" w:line="264" w:lineRule="auto"/>
        <w:ind w:firstLine="561"/>
        <w:jc w:val="both"/>
      </w:pPr>
      <w:r>
        <w:t xml:space="preserve">Căn cứ Nghị định số 87/2024/NĐ-CP ngày 12 tháng 7 năm </w:t>
      </w:r>
      <w:r w:rsidRPr="00BD6045">
        <w:t xml:space="preserve">2024 </w:t>
      </w:r>
      <w:r>
        <w:t xml:space="preserve">của Chính phủ </w:t>
      </w:r>
      <w:r w:rsidRPr="00BD6045">
        <w:t xml:space="preserve">quy định </w:t>
      </w:r>
      <w:r w:rsidRPr="009F7F22">
        <w:t>xử phạt vi phạm hành chính trong quản lý giá</w:t>
      </w:r>
      <w:r>
        <w:t>;</w:t>
      </w:r>
    </w:p>
    <w:p w:rsidR="009F7F22" w:rsidRDefault="009F7F22" w:rsidP="009F7F22">
      <w:pPr>
        <w:tabs>
          <w:tab w:val="center" w:pos="1843"/>
          <w:tab w:val="center" w:pos="6237"/>
        </w:tabs>
        <w:spacing w:before="120" w:line="264" w:lineRule="auto"/>
        <w:ind w:firstLine="561"/>
        <w:jc w:val="both"/>
      </w:pPr>
      <w:r>
        <w:t xml:space="preserve">Căn cứ Thông tư số 28/2024/TT-BTC ngày 16 tháng 5 năm </w:t>
      </w:r>
      <w:r w:rsidRPr="00BD6045">
        <w:t xml:space="preserve">2024 của </w:t>
      </w:r>
      <w:r>
        <w:t xml:space="preserve">Bộ trưởng </w:t>
      </w:r>
      <w:r w:rsidRPr="00BD6045">
        <w:t xml:space="preserve">Bộ Tài chính quy định về </w:t>
      </w:r>
      <w:r>
        <w:t>t</w:t>
      </w:r>
      <w:r w:rsidRPr="009F7F22">
        <w:t>rình tự, thủ tục kiểm tra việc chấp hành pháp luật về giá, thẩm định giá</w:t>
      </w:r>
      <w:r w:rsidRPr="00BD6045">
        <w:t>;</w:t>
      </w:r>
    </w:p>
    <w:p w:rsidR="00BD6045" w:rsidRDefault="00BD6045" w:rsidP="00721CA5">
      <w:pPr>
        <w:tabs>
          <w:tab w:val="center" w:pos="1843"/>
          <w:tab w:val="center" w:pos="6237"/>
        </w:tabs>
        <w:spacing w:before="120" w:line="264" w:lineRule="auto"/>
        <w:ind w:firstLine="561"/>
        <w:jc w:val="both"/>
      </w:pPr>
      <w:r>
        <w:t xml:space="preserve">Căn cứ Thông tư số 29/2024/TT-BTC ngày 16 tháng 5 năm </w:t>
      </w:r>
      <w:r w:rsidRPr="00BD6045">
        <w:t xml:space="preserve">2024 của </w:t>
      </w:r>
      <w:r>
        <w:t xml:space="preserve">Bộ trưởng </w:t>
      </w:r>
      <w:r w:rsidRPr="00BD6045">
        <w:t>Bộ Tài chính quy định về công tác tổng hợp, phân tích, dự báo giá thị trường và kinh phí bảo đảm cho công tác tổng hợp, phân tích, dự báo giá thị trường;</w:t>
      </w:r>
    </w:p>
    <w:p w:rsidR="00721CA5" w:rsidRDefault="00721CA5" w:rsidP="00721CA5">
      <w:pPr>
        <w:tabs>
          <w:tab w:val="center" w:pos="1843"/>
          <w:tab w:val="center" w:pos="6237"/>
        </w:tabs>
        <w:spacing w:before="120" w:line="264" w:lineRule="auto"/>
        <w:ind w:firstLine="561"/>
        <w:jc w:val="both"/>
      </w:pPr>
      <w:r w:rsidRPr="004E6948">
        <w:lastRenderedPageBreak/>
        <w:t>Căn cứ Thông tư số 33/2024/TT-BTC ngày 16 tháng 5 năm 2024 của Bộ trưởng Bộ Tài chính quy định về kinh phí đầu tư xây dựng, duy trì, nâng cấp, quản lý, vận hành Cơ sở dữ liệu về giá</w:t>
      </w:r>
      <w:r w:rsidR="00346034">
        <w:t>;</w:t>
      </w:r>
    </w:p>
    <w:p w:rsidR="00BD6045" w:rsidRDefault="00BD6045" w:rsidP="00721CA5">
      <w:pPr>
        <w:tabs>
          <w:tab w:val="center" w:pos="1843"/>
          <w:tab w:val="center" w:pos="6237"/>
        </w:tabs>
        <w:spacing w:before="120" w:line="264" w:lineRule="auto"/>
        <w:ind w:firstLine="561"/>
        <w:jc w:val="both"/>
      </w:pPr>
      <w:r>
        <w:t xml:space="preserve">Căn cứ </w:t>
      </w:r>
      <w:r w:rsidRPr="00BD6045">
        <w:t>Thô</w:t>
      </w:r>
      <w:r>
        <w:t xml:space="preserve">ng tư số 45/2024/TT-BTC ngày 01 tháng </w:t>
      </w:r>
      <w:r w:rsidRPr="00BD6045">
        <w:t>7</w:t>
      </w:r>
      <w:r>
        <w:t xml:space="preserve"> năm </w:t>
      </w:r>
      <w:r w:rsidRPr="00BD6045">
        <w:t xml:space="preserve">2024 của </w:t>
      </w:r>
      <w:r>
        <w:t xml:space="preserve">Bộ trưởng </w:t>
      </w:r>
      <w:r w:rsidRPr="00BD6045">
        <w:t>Bộ Tài chính về ban hành phương pháp định giá chung đối với hàng hóa, dịch vụ do Nhà nước định giá</w:t>
      </w:r>
      <w:r w:rsidR="00721CA5">
        <w:t>.</w:t>
      </w:r>
    </w:p>
    <w:p w:rsidR="00721CA5" w:rsidRPr="00721CA5" w:rsidRDefault="00721CA5" w:rsidP="00721CA5">
      <w:pPr>
        <w:tabs>
          <w:tab w:val="center" w:pos="1843"/>
          <w:tab w:val="center" w:pos="6237"/>
        </w:tabs>
        <w:spacing w:before="120" w:line="264" w:lineRule="auto"/>
        <w:ind w:firstLine="561"/>
        <w:jc w:val="both"/>
        <w:rPr>
          <w:b/>
        </w:rPr>
      </w:pPr>
      <w:r w:rsidRPr="00721CA5">
        <w:rPr>
          <w:b/>
        </w:rPr>
        <w:t>2. Sự cần thiết ban hành</w:t>
      </w:r>
    </w:p>
    <w:p w:rsidR="00721CA5" w:rsidRDefault="00EB25FA" w:rsidP="00721CA5">
      <w:pPr>
        <w:tabs>
          <w:tab w:val="center" w:pos="1843"/>
          <w:tab w:val="center" w:pos="6237"/>
        </w:tabs>
        <w:spacing w:before="120" w:line="264" w:lineRule="auto"/>
        <w:ind w:firstLine="561"/>
        <w:jc w:val="both"/>
      </w:pPr>
      <w:r>
        <w:t xml:space="preserve">Căn cứ Điều 16 </w:t>
      </w:r>
      <w:r w:rsidRPr="00EB25FA">
        <w:t>Luật Giá</w:t>
      </w:r>
      <w:r>
        <w:t xml:space="preserve"> quy định về nhiệm vụ, quyền hạn của Ủy ban nhân dân cấp tỉnh như sau:</w:t>
      </w:r>
    </w:p>
    <w:p w:rsidR="00EB25FA" w:rsidRPr="006539F3" w:rsidRDefault="00EB25FA" w:rsidP="00EB25FA">
      <w:pPr>
        <w:tabs>
          <w:tab w:val="center" w:pos="1843"/>
          <w:tab w:val="center" w:pos="6237"/>
        </w:tabs>
        <w:spacing w:before="120" w:line="264" w:lineRule="auto"/>
        <w:ind w:firstLine="561"/>
        <w:jc w:val="both"/>
        <w:rPr>
          <w:i/>
        </w:rPr>
      </w:pPr>
      <w:r>
        <w:t>"</w:t>
      </w:r>
      <w:r w:rsidRPr="006539F3">
        <w:rPr>
          <w:b/>
          <w:i/>
        </w:rPr>
        <w:t>Điều 16. Nhiệm vụ, quyền hạn của Ủy ban nhân dân cấp tỉnh</w:t>
      </w:r>
    </w:p>
    <w:p w:rsidR="00EB25FA" w:rsidRPr="006539F3" w:rsidRDefault="00EB25FA" w:rsidP="00EB25FA">
      <w:pPr>
        <w:tabs>
          <w:tab w:val="center" w:pos="1843"/>
          <w:tab w:val="center" w:pos="6237"/>
        </w:tabs>
        <w:spacing w:before="120" w:line="264" w:lineRule="auto"/>
        <w:ind w:firstLine="561"/>
        <w:jc w:val="both"/>
        <w:rPr>
          <w:i/>
        </w:rPr>
      </w:pPr>
      <w:r w:rsidRPr="006539F3">
        <w:rPr>
          <w:i/>
        </w:rPr>
        <w:t xml:space="preserve">1. Ủy ban nhân dân cấp tỉnh là cơ quan thực hiện chức năng quản lý nhà nước về giá tại địa phương theo quy định của pháp luật; có thẩm quyền </w:t>
      </w:r>
      <w:r w:rsidRPr="006539F3">
        <w:rPr>
          <w:b/>
          <w:i/>
        </w:rPr>
        <w:t>quyết định, phân công nhiệm vụ</w:t>
      </w:r>
      <w:r w:rsidRPr="006539F3">
        <w:rPr>
          <w:i/>
        </w:rPr>
        <w:t xml:space="preserve"> đối với </w:t>
      </w:r>
      <w:r w:rsidRPr="006539F3">
        <w:rPr>
          <w:b/>
          <w:i/>
        </w:rPr>
        <w:t>từng cơ quan chuyên môn</w:t>
      </w:r>
      <w:r w:rsidRPr="006539F3">
        <w:rPr>
          <w:i/>
        </w:rPr>
        <w:t xml:space="preserve"> thuộc Ủy ban nhân dân cấp tỉnh theo ngành, lĩnh vực, cơ quan hành chính cấp dưới </w:t>
      </w:r>
      <w:r w:rsidRPr="006539F3">
        <w:rPr>
          <w:b/>
          <w:i/>
        </w:rPr>
        <w:t>tham mưu, giúp</w:t>
      </w:r>
      <w:r w:rsidRPr="006539F3">
        <w:rPr>
          <w:i/>
        </w:rPr>
        <w:t xml:space="preserve"> Ủy ban nhân dân cấp tỉnh thực hiện nhiệm vụ, quyền hạn quản lý nhà nước về giá, thẩm định giá quy định tại Điều này.</w:t>
      </w:r>
    </w:p>
    <w:p w:rsidR="00EB25FA" w:rsidRPr="006539F3" w:rsidRDefault="00EB25FA" w:rsidP="00EB25FA">
      <w:pPr>
        <w:tabs>
          <w:tab w:val="center" w:pos="1843"/>
          <w:tab w:val="center" w:pos="6237"/>
        </w:tabs>
        <w:spacing w:before="120" w:line="264" w:lineRule="auto"/>
        <w:ind w:firstLine="561"/>
        <w:jc w:val="both"/>
        <w:rPr>
          <w:i/>
        </w:rPr>
      </w:pPr>
      <w:r w:rsidRPr="006539F3">
        <w:rPr>
          <w:i/>
        </w:rPr>
        <w:t xml:space="preserve">2. </w:t>
      </w:r>
      <w:r w:rsidRPr="006539F3">
        <w:rPr>
          <w:b/>
          <w:i/>
        </w:rPr>
        <w:t>Ban hành theo thẩm quyền</w:t>
      </w:r>
      <w:r w:rsidRPr="006539F3">
        <w:rPr>
          <w:i/>
        </w:rPr>
        <w:t xml:space="preserve">, trình cơ quan có thẩm quyền ban hành </w:t>
      </w:r>
      <w:r w:rsidRPr="006539F3">
        <w:rPr>
          <w:b/>
          <w:i/>
        </w:rPr>
        <w:t>văn bản quy phạm pháp luật</w:t>
      </w:r>
      <w:r w:rsidRPr="006539F3">
        <w:rPr>
          <w:i/>
        </w:rPr>
        <w:t xml:space="preserve"> về giá thuộc </w:t>
      </w:r>
      <w:r w:rsidRPr="006539F3">
        <w:rPr>
          <w:b/>
          <w:i/>
        </w:rPr>
        <w:t>phạm vi quản</w:t>
      </w:r>
      <w:r w:rsidRPr="006539F3">
        <w:rPr>
          <w:i/>
        </w:rPr>
        <w:t xml:space="preserve"> lý; phối hợp với các Bộ, cơ quan ngang Bộ trong việc xây dựng văn bản quy phạm pháp luật về giá.</w:t>
      </w:r>
    </w:p>
    <w:p w:rsidR="00EB25FA" w:rsidRPr="006539F3" w:rsidRDefault="006539F3" w:rsidP="00EB25FA">
      <w:pPr>
        <w:tabs>
          <w:tab w:val="center" w:pos="1843"/>
          <w:tab w:val="center" w:pos="6237"/>
        </w:tabs>
        <w:spacing w:before="120" w:line="264" w:lineRule="auto"/>
        <w:ind w:firstLine="561"/>
        <w:jc w:val="both"/>
        <w:rPr>
          <w:i/>
        </w:rPr>
      </w:pPr>
      <w:r>
        <w:rPr>
          <w:i/>
        </w:rPr>
        <w:t>...</w:t>
      </w:r>
      <w:r w:rsidR="00EB25FA" w:rsidRPr="006539F3">
        <w:rPr>
          <w:i/>
        </w:rPr>
        <w:t>.</w:t>
      </w:r>
    </w:p>
    <w:p w:rsidR="006539F3" w:rsidRPr="006539F3" w:rsidRDefault="00EB25FA" w:rsidP="006539F3">
      <w:pPr>
        <w:tabs>
          <w:tab w:val="center" w:pos="1843"/>
          <w:tab w:val="center" w:pos="6237"/>
        </w:tabs>
        <w:spacing w:before="120" w:line="264" w:lineRule="auto"/>
        <w:ind w:firstLine="561"/>
        <w:jc w:val="both"/>
        <w:rPr>
          <w:i/>
        </w:rPr>
      </w:pPr>
      <w:r w:rsidRPr="006539F3">
        <w:rPr>
          <w:i/>
        </w:rPr>
        <w:t xml:space="preserve">5. </w:t>
      </w:r>
      <w:r w:rsidRPr="006539F3">
        <w:rPr>
          <w:b/>
          <w:i/>
        </w:rPr>
        <w:t>Tổ chức phân công, phân cấp</w:t>
      </w:r>
      <w:r w:rsidRPr="006539F3">
        <w:rPr>
          <w:i/>
        </w:rPr>
        <w:t xml:space="preserve"> việc tiếp nhận kê khai giá trên địa bàn tỉnh; tổ chức triển khai hoạt động tổng hợp, phân tích, dự báo giá thị trường, thực hiện cập nhật thông tin, dữ liệu về giá vào Cơ sở dữ liệu quốc gia về giá; quyết định việc xây dựng, vận hành cơ sở dữ liệu về giá tại địa phương và kết nối với Cơ sở dữ liệu quốc gia về giá theo quy định của Chính phủ.</w:t>
      </w:r>
      <w:r w:rsidR="006539F3" w:rsidRPr="006539F3">
        <w:rPr>
          <w:i/>
        </w:rPr>
        <w:t>".</w:t>
      </w:r>
    </w:p>
    <w:p w:rsidR="006539F3" w:rsidRDefault="006539F3" w:rsidP="006539F3">
      <w:pPr>
        <w:tabs>
          <w:tab w:val="center" w:pos="1843"/>
          <w:tab w:val="center" w:pos="6237"/>
        </w:tabs>
        <w:spacing w:before="120" w:line="264" w:lineRule="auto"/>
        <w:ind w:firstLine="561"/>
        <w:jc w:val="both"/>
      </w:pPr>
      <w:r>
        <w:t xml:space="preserve">Căn cứ điểm c khoản 3 Điều 28 </w:t>
      </w:r>
      <w:r w:rsidRPr="006539F3">
        <w:t>Nghị định số 85/2024/NĐ-CP ngày 10  tháng 7 năm 2024 của Chính phủ quy định chi tiết một số điều của Luật Giá</w:t>
      </w:r>
      <w:r>
        <w:t>, quy định về tổ chức thực hiện như sau:</w:t>
      </w:r>
    </w:p>
    <w:p w:rsidR="006539F3" w:rsidRPr="00855A7A" w:rsidRDefault="006539F3" w:rsidP="006539F3">
      <w:pPr>
        <w:tabs>
          <w:tab w:val="center" w:pos="1843"/>
          <w:tab w:val="center" w:pos="6237"/>
        </w:tabs>
        <w:spacing w:before="120" w:line="264" w:lineRule="auto"/>
        <w:ind w:firstLine="561"/>
        <w:jc w:val="both"/>
        <w:rPr>
          <w:i/>
        </w:rPr>
      </w:pPr>
      <w:r>
        <w:t>"</w:t>
      </w:r>
      <w:r w:rsidRPr="00855A7A">
        <w:rPr>
          <w:b/>
          <w:i/>
        </w:rPr>
        <w:t>Điều 28. Tổ chức thực hiện</w:t>
      </w:r>
    </w:p>
    <w:p w:rsidR="006539F3" w:rsidRPr="00855A7A" w:rsidRDefault="006539F3" w:rsidP="006539F3">
      <w:pPr>
        <w:tabs>
          <w:tab w:val="center" w:pos="1843"/>
          <w:tab w:val="center" w:pos="6237"/>
        </w:tabs>
        <w:spacing w:before="120" w:line="264" w:lineRule="auto"/>
        <w:ind w:firstLine="561"/>
        <w:jc w:val="both"/>
        <w:rPr>
          <w:i/>
        </w:rPr>
      </w:pPr>
      <w:r w:rsidRPr="00855A7A">
        <w:rPr>
          <w:i/>
        </w:rPr>
        <w:t>Để bảo đảm cho công tác tổ chức thi hành các quy định tại Luật Giá và Nghị định này, các bộ, cơ quan ngang bộ, Ủy ban nhân dân cấp tỉnh có trách nhiệm:</w:t>
      </w:r>
    </w:p>
    <w:p w:rsidR="00855A7A" w:rsidRPr="00855A7A" w:rsidRDefault="00855A7A" w:rsidP="006539F3">
      <w:pPr>
        <w:tabs>
          <w:tab w:val="center" w:pos="1843"/>
          <w:tab w:val="center" w:pos="6237"/>
        </w:tabs>
        <w:spacing w:before="120" w:line="264" w:lineRule="auto"/>
        <w:ind w:firstLine="561"/>
        <w:jc w:val="both"/>
        <w:rPr>
          <w:i/>
        </w:rPr>
      </w:pPr>
      <w:r w:rsidRPr="00855A7A">
        <w:rPr>
          <w:i/>
        </w:rPr>
        <w:t>3. Ủy ban nhân dân cấp tỉnh có trách nhiệm:</w:t>
      </w:r>
    </w:p>
    <w:p w:rsidR="00855A7A" w:rsidRDefault="00855A7A" w:rsidP="006539F3">
      <w:pPr>
        <w:tabs>
          <w:tab w:val="center" w:pos="1843"/>
          <w:tab w:val="center" w:pos="6237"/>
        </w:tabs>
        <w:spacing w:before="120" w:line="264" w:lineRule="auto"/>
        <w:ind w:firstLine="561"/>
        <w:jc w:val="both"/>
      </w:pPr>
      <w:r w:rsidRPr="00855A7A">
        <w:rPr>
          <w:i/>
        </w:rPr>
        <w:t xml:space="preserve">c) </w:t>
      </w:r>
      <w:r w:rsidRPr="00855A7A">
        <w:rPr>
          <w:b/>
          <w:i/>
        </w:rPr>
        <w:t>Ban hành Quyết định phân công</w:t>
      </w:r>
      <w:r w:rsidRPr="00855A7A">
        <w:rPr>
          <w:i/>
        </w:rPr>
        <w:t xml:space="preserve"> cho các cơ quan chuyên môn, cơ quan hành chính cấp dưới trên địa bàn để tổ chức thực hiện các nhiệm vụ quản lý nhà nước về giá theo nhiệm vụ được quy định tại Luật Giá và các văn bản hướng dẫn;</w:t>
      </w:r>
      <w:r>
        <w:t>".</w:t>
      </w:r>
    </w:p>
    <w:p w:rsidR="00855A7A" w:rsidRDefault="00855A7A" w:rsidP="00855A7A">
      <w:pPr>
        <w:tabs>
          <w:tab w:val="center" w:pos="1843"/>
          <w:tab w:val="center" w:pos="6237"/>
        </w:tabs>
        <w:spacing w:before="120" w:line="264" w:lineRule="auto"/>
        <w:ind w:firstLine="561"/>
        <w:jc w:val="both"/>
      </w:pPr>
      <w:r>
        <w:lastRenderedPageBreak/>
        <w:t>Căn cứ các quy định nêu trên, việc Ủy ban nh</w:t>
      </w:r>
      <w:r w:rsidR="00346034">
        <w:t>ân dân tỉnh ban hành Quy định</w:t>
      </w:r>
      <w:r>
        <w:t xml:space="preserve"> quản lý </w:t>
      </w:r>
      <w:r w:rsidR="00346034">
        <w:t xml:space="preserve">nhà nước về </w:t>
      </w:r>
      <w:r>
        <w:t xml:space="preserve">giá trên địa bàn tỉnh Đồng Nai, trong đó quy định, phân công nhiệm vụ rõ ràng, cụ thể </w:t>
      </w:r>
      <w:r w:rsidRPr="00855A7A">
        <w:t>cho các cơ quan chuyên môn, cơ quan hành chính cấp dưới trên địa bàn để tổ chức thực hiện các nhiệm vụ quản lý nhà nước về giá theo nhiệm vụ được quy định tại Luật Giá và các văn bản hướng dẫn</w:t>
      </w:r>
      <w:r>
        <w:t xml:space="preserve"> là cần thiết, </w:t>
      </w:r>
      <w:r w:rsidRPr="00855A7A">
        <w:t>phù hợp và đúng thẩm quyền</w:t>
      </w:r>
      <w:r>
        <w:t xml:space="preserve"> theo quy định.</w:t>
      </w:r>
    </w:p>
    <w:p w:rsidR="00855A7A" w:rsidRPr="003834BE" w:rsidRDefault="003834BE" w:rsidP="00855A7A">
      <w:pPr>
        <w:tabs>
          <w:tab w:val="center" w:pos="1843"/>
          <w:tab w:val="center" w:pos="6237"/>
        </w:tabs>
        <w:spacing w:before="120" w:line="264" w:lineRule="auto"/>
        <w:ind w:firstLine="561"/>
        <w:jc w:val="both"/>
        <w:rPr>
          <w:b/>
        </w:rPr>
      </w:pPr>
      <w:r w:rsidRPr="003834BE">
        <w:rPr>
          <w:b/>
        </w:rPr>
        <w:t>II. MỤC ĐÍCH, QUAN ĐIỂM XÂY DỰNG QUYẾT ĐỊNH</w:t>
      </w:r>
    </w:p>
    <w:p w:rsidR="003834BE" w:rsidRPr="003834BE" w:rsidRDefault="003834BE" w:rsidP="003834BE">
      <w:pPr>
        <w:tabs>
          <w:tab w:val="center" w:pos="1843"/>
          <w:tab w:val="center" w:pos="6237"/>
        </w:tabs>
        <w:spacing w:before="120" w:line="264" w:lineRule="auto"/>
        <w:ind w:firstLine="561"/>
        <w:jc w:val="both"/>
        <w:rPr>
          <w:b/>
        </w:rPr>
      </w:pPr>
      <w:r w:rsidRPr="003834BE">
        <w:rPr>
          <w:b/>
        </w:rPr>
        <w:t>1. Mục đích</w:t>
      </w:r>
    </w:p>
    <w:p w:rsidR="003834BE" w:rsidRDefault="003834BE" w:rsidP="003834BE">
      <w:pPr>
        <w:tabs>
          <w:tab w:val="center" w:pos="1843"/>
          <w:tab w:val="center" w:pos="6237"/>
        </w:tabs>
        <w:spacing w:before="120" w:line="264" w:lineRule="auto"/>
        <w:ind w:firstLine="561"/>
        <w:jc w:val="both"/>
      </w:pPr>
      <w:r>
        <w:t>Thiết lập cơ sở pháp lý đầy đủ, đồng bộ</w:t>
      </w:r>
      <w:r w:rsidR="00346034">
        <w:t>,</w:t>
      </w:r>
      <w:r>
        <w:t xml:space="preserve"> đúng quy định của pháp luật. </w:t>
      </w:r>
      <w:r w:rsidR="00346034">
        <w:t>Để</w:t>
      </w:r>
      <w:r>
        <w:t xml:space="preserve"> các cơ quan quản lý nhà nước, đơn vị</w:t>
      </w:r>
      <w:r w:rsidR="00346034">
        <w:t xml:space="preserve"> và tổ chức có liên quan căn cứ</w:t>
      </w:r>
      <w:r w:rsidRPr="003834BE">
        <w:t xml:space="preserve"> tổ chức thực hiện các nhiệm vụ quản lý nhà nước về giá theo nhiệm vụ được quy định tại Luật Giá và các văn bản hướng dẫn</w:t>
      </w:r>
      <w:r w:rsidR="00346034">
        <w:t xml:space="preserve"> trên địa bàn tỉnh.</w:t>
      </w:r>
    </w:p>
    <w:p w:rsidR="003834BE" w:rsidRDefault="003834BE" w:rsidP="003834BE">
      <w:pPr>
        <w:tabs>
          <w:tab w:val="center" w:pos="1843"/>
          <w:tab w:val="center" w:pos="6237"/>
        </w:tabs>
        <w:spacing w:before="120" w:line="264" w:lineRule="auto"/>
        <w:ind w:firstLine="561"/>
        <w:jc w:val="both"/>
      </w:pPr>
      <w:r w:rsidRPr="003834BE">
        <w:t xml:space="preserve">Nâng cao hiệu quả </w:t>
      </w:r>
      <w:r>
        <w:t>trong công tác quản lý</w:t>
      </w:r>
      <w:r w:rsidR="00346034">
        <w:t xml:space="preserve"> nhà nước về</w:t>
      </w:r>
      <w:r>
        <w:t xml:space="preserve"> giá trên địa bàn tỉnh Đồng Nai</w:t>
      </w:r>
      <w:r w:rsidRPr="003834BE">
        <w:t xml:space="preserve"> theo đúng </w:t>
      </w:r>
      <w:r>
        <w:t>quy định</w:t>
      </w:r>
      <w:r w:rsidRPr="003834BE">
        <w:t>.</w:t>
      </w:r>
    </w:p>
    <w:p w:rsidR="003834BE" w:rsidRPr="003834BE" w:rsidRDefault="003834BE" w:rsidP="003834BE">
      <w:pPr>
        <w:tabs>
          <w:tab w:val="center" w:pos="1843"/>
          <w:tab w:val="center" w:pos="6237"/>
        </w:tabs>
        <w:spacing w:before="120" w:line="264" w:lineRule="auto"/>
        <w:ind w:firstLine="561"/>
        <w:jc w:val="both"/>
        <w:rPr>
          <w:b/>
        </w:rPr>
      </w:pPr>
      <w:r w:rsidRPr="003834BE">
        <w:rPr>
          <w:b/>
        </w:rPr>
        <w:t>2. Quan điểm xây dựng Quyết định</w:t>
      </w:r>
    </w:p>
    <w:p w:rsidR="003834BE" w:rsidRDefault="003834BE" w:rsidP="003834BE">
      <w:pPr>
        <w:tabs>
          <w:tab w:val="center" w:pos="1843"/>
          <w:tab w:val="center" w:pos="6237"/>
        </w:tabs>
        <w:spacing w:before="120" w:line="264" w:lineRule="auto"/>
        <w:ind w:firstLine="561"/>
        <w:jc w:val="both"/>
      </w:pPr>
      <w:r>
        <w:t>Việc xây dựng Quyết địn</w:t>
      </w:r>
      <w:r w:rsidR="00346034">
        <w:t xml:space="preserve">h ban hành Quy định quản lý nhà nước về giá trên địa bàn tỉnh của Ủy ban nhân dân tỉnh </w:t>
      </w:r>
      <w:r>
        <w:t>đảm bảo theo trình tự, thủ tục ban hành văn bản quy phạm pháp luật.</w:t>
      </w:r>
    </w:p>
    <w:p w:rsidR="003834BE" w:rsidRDefault="003834BE" w:rsidP="003834BE">
      <w:pPr>
        <w:tabs>
          <w:tab w:val="center" w:pos="1843"/>
          <w:tab w:val="center" w:pos="6237"/>
        </w:tabs>
        <w:spacing w:before="120" w:line="264" w:lineRule="auto"/>
        <w:ind w:firstLine="561"/>
        <w:jc w:val="both"/>
        <w:rPr>
          <w:b/>
        </w:rPr>
      </w:pPr>
      <w:r w:rsidRPr="003834BE">
        <w:rPr>
          <w:b/>
        </w:rPr>
        <w:t>III. QUÁ TRÌNH XÂY DỰNG DỰ THẢO QUY ĐỊNH</w:t>
      </w:r>
    </w:p>
    <w:p w:rsidR="003834BE" w:rsidRDefault="003834BE" w:rsidP="003834BE">
      <w:pPr>
        <w:tabs>
          <w:tab w:val="center" w:pos="1843"/>
          <w:tab w:val="center" w:pos="6237"/>
        </w:tabs>
        <w:spacing w:before="120" w:line="264" w:lineRule="auto"/>
        <w:ind w:firstLine="561"/>
        <w:jc w:val="both"/>
      </w:pPr>
      <w:r w:rsidRPr="003834BE">
        <w:t xml:space="preserve">Thực hiện chỉ đạo của </w:t>
      </w:r>
      <w:r w:rsidR="004E6948">
        <w:t xml:space="preserve">Ủy ban nhân dân tỉnh </w:t>
      </w:r>
      <w:r w:rsidRPr="003834BE">
        <w:t>tại Công văn số 8222/UBND-KTNS ngày 15/7/2024 về việc tham mưu triển khai thực hiện Nghị định số 85/2024/NĐ-CP ngày 10/7/2024 của Chính phủ.</w:t>
      </w:r>
    </w:p>
    <w:p w:rsidR="00480FF8" w:rsidRDefault="003834BE" w:rsidP="003834BE">
      <w:pPr>
        <w:tabs>
          <w:tab w:val="center" w:pos="1843"/>
          <w:tab w:val="center" w:pos="6237"/>
        </w:tabs>
        <w:spacing w:before="120" w:line="264" w:lineRule="auto"/>
        <w:ind w:firstLine="561"/>
        <w:jc w:val="both"/>
      </w:pPr>
      <w:r>
        <w:t xml:space="preserve">Sở Tài chính đã có </w:t>
      </w:r>
      <w:r w:rsidR="00480FF8">
        <w:t xml:space="preserve">Công văn số </w:t>
      </w:r>
      <w:r w:rsidR="004E6948">
        <w:t>4988/STC-GCS ngày 29/7</w:t>
      </w:r>
      <w:r w:rsidR="00480FF8">
        <w:t xml:space="preserve">/2024 </w:t>
      </w:r>
      <w:r w:rsidR="00480FF8" w:rsidRPr="00480FF8">
        <w:t xml:space="preserve">tham mưu </w:t>
      </w:r>
      <w:r w:rsidR="00480FF8">
        <w:t xml:space="preserve">Ủy ban nhân dân tỉnh </w:t>
      </w:r>
      <w:r w:rsidR="00480FF8" w:rsidRPr="00480FF8">
        <w:t>triển khai thực hiện Luật Giá, Nghị định số 85/2024/NĐ-CP ngày 10  tháng 7 năm 2024 của Chính phủ và các Thông tư hướng dẫn có liên quan.</w:t>
      </w:r>
    </w:p>
    <w:p w:rsidR="00480FF8" w:rsidRDefault="00480FF8" w:rsidP="003834BE">
      <w:pPr>
        <w:tabs>
          <w:tab w:val="center" w:pos="1843"/>
          <w:tab w:val="center" w:pos="6237"/>
        </w:tabs>
        <w:spacing w:before="120" w:line="264" w:lineRule="auto"/>
        <w:ind w:firstLine="561"/>
        <w:jc w:val="both"/>
      </w:pPr>
      <w:r>
        <w:t xml:space="preserve">Ủy ban nhân dân tỉnh đã có Công văn số </w:t>
      </w:r>
      <w:r w:rsidR="004E6948">
        <w:t>8916</w:t>
      </w:r>
      <w:r>
        <w:t xml:space="preserve">/UBND-KTNS ngày </w:t>
      </w:r>
      <w:r w:rsidR="004E6948">
        <w:t>31/7</w:t>
      </w:r>
      <w:r>
        <w:t xml:space="preserve">/2024, trong đó giao </w:t>
      </w:r>
      <w:r w:rsidRPr="00480FF8">
        <w:t xml:space="preserve">Sở Tài chính chủ trì, tham mưu </w:t>
      </w:r>
      <w:r w:rsidR="004E6948">
        <w:t xml:space="preserve">Ủy ban nhân dân tỉnh </w:t>
      </w:r>
      <w:r w:rsidRPr="00480FF8">
        <w:t>xây dựng và ban hành Quyết định quy định về quản lý giá trên địa bàn tỉnh Đồng Nai thay thế Quyết định số 07/2018/QĐ-UBND ngày 09/7/2018 (sửa đổi, bổ sung tại Quyết định số 28/2023/QĐ-UBND ngày 08/6/2023) trên cơ sở các quy định tại Luật Giá và Ngh</w:t>
      </w:r>
      <w:r w:rsidR="009F7F22">
        <w:t>ị định số 85/2024/NĐ-CP ngày 10</w:t>
      </w:r>
      <w:r w:rsidRPr="00480FF8">
        <w:t xml:space="preserve"> tháng 7 năm 2024 của Chính phủ.</w:t>
      </w:r>
    </w:p>
    <w:p w:rsidR="00480FF8" w:rsidRDefault="00480FF8" w:rsidP="00480FF8">
      <w:pPr>
        <w:tabs>
          <w:tab w:val="center" w:pos="1843"/>
          <w:tab w:val="center" w:pos="6237"/>
        </w:tabs>
        <w:spacing w:before="120" w:line="264" w:lineRule="auto"/>
        <w:ind w:firstLine="561"/>
        <w:jc w:val="both"/>
      </w:pPr>
      <w:r>
        <w:t>Sở Tài chính đã tiến hành soạn thảo, tổ chức lấy ý kiến của các Sở, ban, ngành, Ủy ban nhân dân các huyện, thành phố Long Khánh và thành phố Biên Hòa đối với dự thảo Tờ trình, Quyết</w:t>
      </w:r>
      <w:r w:rsidR="00346034">
        <w:t xml:space="preserve"> định ban hành Quy định</w:t>
      </w:r>
      <w:r>
        <w:t xml:space="preserve"> quản lý </w:t>
      </w:r>
      <w:r w:rsidR="00346034">
        <w:t xml:space="preserve">nhà nước về </w:t>
      </w:r>
      <w:r>
        <w:lastRenderedPageBreak/>
        <w:t>giá trên địa bàn tỉnh Đồng Nai; đồng thời phối hợp Văn phòng Ủy ban nhân dân tỉnh đăng tải nội dung dự thảo</w:t>
      </w:r>
      <w:r w:rsidR="00346034">
        <w:t xml:space="preserve"> Tờ trình, Quyết định</w:t>
      </w:r>
      <w:r>
        <w:t xml:space="preserve"> trên Cổng thông tin điện tử</w:t>
      </w:r>
      <w:r w:rsidR="00346034">
        <w:t xml:space="preserve"> tỉnh</w:t>
      </w:r>
      <w:r>
        <w:t xml:space="preserve"> </w:t>
      </w:r>
      <w:r w:rsidR="00346034">
        <w:t>để lấy ý kiến</w:t>
      </w:r>
      <w:r>
        <w:t xml:space="preserve"> tổ chức, cá nhân có liên quan. Sở Tài chính đã nhận được văn bản góp ý của ….. đơn vị, trong đó:</w:t>
      </w:r>
    </w:p>
    <w:p w:rsidR="00480FF8" w:rsidRDefault="00480FF8" w:rsidP="00480FF8">
      <w:pPr>
        <w:tabs>
          <w:tab w:val="center" w:pos="1843"/>
          <w:tab w:val="center" w:pos="6237"/>
        </w:tabs>
        <w:spacing w:before="120" w:line="264" w:lineRule="auto"/>
        <w:ind w:firstLine="561"/>
        <w:jc w:val="both"/>
      </w:pPr>
      <w:r>
        <w:t>+ Thống nhất với dự thảo Tờ trình, Quyết định: ……/……..</w:t>
      </w:r>
    </w:p>
    <w:p w:rsidR="00480FF8" w:rsidRDefault="00480FF8" w:rsidP="00480FF8">
      <w:pPr>
        <w:tabs>
          <w:tab w:val="center" w:pos="1843"/>
          <w:tab w:val="center" w:pos="6237"/>
        </w:tabs>
        <w:spacing w:before="120" w:line="264" w:lineRule="auto"/>
        <w:ind w:firstLine="561"/>
        <w:jc w:val="both"/>
      </w:pPr>
      <w:r>
        <w:t>+ Ý kiến khác: …../…..</w:t>
      </w:r>
    </w:p>
    <w:p w:rsidR="00480FF8" w:rsidRPr="00480FF8" w:rsidRDefault="00480FF8" w:rsidP="00480FF8">
      <w:pPr>
        <w:tabs>
          <w:tab w:val="center" w:pos="1843"/>
          <w:tab w:val="center" w:pos="6237"/>
        </w:tabs>
        <w:spacing w:before="120" w:line="264" w:lineRule="auto"/>
        <w:ind w:firstLine="561"/>
        <w:jc w:val="both"/>
        <w:rPr>
          <w:b/>
        </w:rPr>
      </w:pPr>
      <w:r w:rsidRPr="00480FF8">
        <w:rPr>
          <w:b/>
        </w:rPr>
        <w:t>IV. BỐ CỤC VÀ NỘI DUNG CƠ BẢN CỦA DỰ THẢO QUYẾT ĐỊNH</w:t>
      </w:r>
    </w:p>
    <w:p w:rsidR="00480FF8" w:rsidRPr="00480FF8" w:rsidRDefault="00480FF8" w:rsidP="00480FF8">
      <w:pPr>
        <w:tabs>
          <w:tab w:val="center" w:pos="1843"/>
          <w:tab w:val="center" w:pos="6237"/>
        </w:tabs>
        <w:spacing w:before="120" w:line="264" w:lineRule="auto"/>
        <w:ind w:firstLine="561"/>
        <w:jc w:val="both"/>
        <w:rPr>
          <w:b/>
        </w:rPr>
      </w:pPr>
      <w:r w:rsidRPr="00480FF8">
        <w:rPr>
          <w:b/>
        </w:rPr>
        <w:t>1. Bố cục</w:t>
      </w:r>
    </w:p>
    <w:p w:rsidR="00480FF8" w:rsidRDefault="00CD2358" w:rsidP="00480FF8">
      <w:pPr>
        <w:tabs>
          <w:tab w:val="center" w:pos="1843"/>
          <w:tab w:val="center" w:pos="6237"/>
        </w:tabs>
        <w:spacing w:before="120" w:line="264" w:lineRule="auto"/>
        <w:ind w:firstLine="561"/>
        <w:jc w:val="both"/>
      </w:pPr>
      <w:r>
        <w:t>Dự thảo Quyết định gồm 03</w:t>
      </w:r>
      <w:r w:rsidR="00480FF8">
        <w:t xml:space="preserve"> điều, cụ thể:</w:t>
      </w:r>
    </w:p>
    <w:p w:rsidR="00480FF8" w:rsidRDefault="00480FF8" w:rsidP="00480FF8">
      <w:pPr>
        <w:tabs>
          <w:tab w:val="center" w:pos="1843"/>
          <w:tab w:val="center" w:pos="6237"/>
        </w:tabs>
        <w:spacing w:before="120" w:line="264" w:lineRule="auto"/>
        <w:ind w:firstLine="561"/>
        <w:jc w:val="both"/>
      </w:pPr>
      <w:r>
        <w:t xml:space="preserve">Điều 1. Ban hành </w:t>
      </w:r>
      <w:r w:rsidR="00346034">
        <w:t xml:space="preserve">kèm theo Quyết định Quy định </w:t>
      </w:r>
      <w:r w:rsidR="00C46829" w:rsidRPr="00C46829">
        <w:t>quản lý</w:t>
      </w:r>
      <w:r w:rsidR="00346034">
        <w:t xml:space="preserve"> nhà nước về</w:t>
      </w:r>
      <w:r w:rsidR="00C46829" w:rsidRPr="00C46829">
        <w:t xml:space="preserve"> giá trên địa bàn tỉnh Đồng Nai</w:t>
      </w:r>
      <w:r w:rsidR="00C46829">
        <w:t xml:space="preserve">, gồm </w:t>
      </w:r>
      <w:r w:rsidR="002B5848">
        <w:t>03</w:t>
      </w:r>
      <w:r w:rsidR="00C46829">
        <w:t xml:space="preserve"> Chương và </w:t>
      </w:r>
      <w:r w:rsidR="00CA4214">
        <w:t>46</w:t>
      </w:r>
      <w:r w:rsidR="00C46829">
        <w:t xml:space="preserve"> Điều</w:t>
      </w:r>
      <w:r>
        <w:t>.</w:t>
      </w:r>
    </w:p>
    <w:p w:rsidR="00CD2358" w:rsidRDefault="00CD2358" w:rsidP="00480FF8">
      <w:pPr>
        <w:tabs>
          <w:tab w:val="center" w:pos="1843"/>
          <w:tab w:val="center" w:pos="6237"/>
        </w:tabs>
        <w:spacing w:before="120" w:line="264" w:lineRule="auto"/>
        <w:ind w:firstLine="561"/>
        <w:jc w:val="both"/>
      </w:pPr>
      <w:r>
        <w:t>Điều 2. Hiệu lực thi hành.</w:t>
      </w:r>
    </w:p>
    <w:p w:rsidR="00480FF8" w:rsidRDefault="00CD2358" w:rsidP="00480FF8">
      <w:pPr>
        <w:tabs>
          <w:tab w:val="center" w:pos="1843"/>
          <w:tab w:val="center" w:pos="6237"/>
        </w:tabs>
        <w:spacing w:before="120" w:line="264" w:lineRule="auto"/>
        <w:ind w:firstLine="561"/>
        <w:jc w:val="both"/>
      </w:pPr>
      <w:r>
        <w:t>Điều 3</w:t>
      </w:r>
      <w:r w:rsidR="00480FF8">
        <w:t>. Trách nhiệm</w:t>
      </w:r>
      <w:r w:rsidR="00FC4C8B">
        <w:t xml:space="preserve"> tổ chức thực hiện</w:t>
      </w:r>
      <w:r w:rsidR="00480FF8">
        <w:t xml:space="preserve"> thực hiện</w:t>
      </w:r>
      <w:r w:rsidR="00C46829">
        <w:t>.</w:t>
      </w:r>
    </w:p>
    <w:p w:rsidR="00C46829" w:rsidRPr="00C46829" w:rsidRDefault="00C46829" w:rsidP="00C46829">
      <w:pPr>
        <w:tabs>
          <w:tab w:val="center" w:pos="1843"/>
          <w:tab w:val="center" w:pos="6237"/>
        </w:tabs>
        <w:spacing w:before="120" w:line="264" w:lineRule="auto"/>
        <w:ind w:firstLine="561"/>
        <w:jc w:val="both"/>
        <w:rPr>
          <w:b/>
        </w:rPr>
      </w:pPr>
      <w:r w:rsidRPr="00C46829">
        <w:rPr>
          <w:b/>
        </w:rPr>
        <w:t>2. Nội dung cơ bản của dự thảo Quyết định</w:t>
      </w:r>
    </w:p>
    <w:p w:rsidR="00C46829" w:rsidRDefault="00C46829" w:rsidP="00C46829">
      <w:pPr>
        <w:tabs>
          <w:tab w:val="center" w:pos="1843"/>
          <w:tab w:val="center" w:pos="6237"/>
        </w:tabs>
        <w:spacing w:before="120" w:line="264" w:lineRule="auto"/>
        <w:ind w:firstLine="561"/>
        <w:jc w:val="both"/>
      </w:pPr>
      <w:r>
        <w:t xml:space="preserve">Ban hành </w:t>
      </w:r>
      <w:r w:rsidR="00C72E55" w:rsidRPr="00C72E55">
        <w:t xml:space="preserve">Quy định về quản lý giá </w:t>
      </w:r>
      <w:r w:rsidR="002B5848">
        <w:t>trên địa bàn tỉnh Đồng Nai, gồm 03</w:t>
      </w:r>
      <w:r w:rsidR="00C72E55" w:rsidRPr="00C72E55">
        <w:t xml:space="preserve"> Chương và </w:t>
      </w:r>
      <w:r w:rsidR="00A82342">
        <w:t>46</w:t>
      </w:r>
      <w:bookmarkStart w:id="0" w:name="_GoBack"/>
      <w:bookmarkEnd w:id="0"/>
      <w:r w:rsidR="00C72E55" w:rsidRPr="00C72E55">
        <w:t xml:space="preserve"> Điều</w:t>
      </w:r>
      <w:r>
        <w:t xml:space="preserve">, </w:t>
      </w:r>
      <w:r w:rsidR="00223A39">
        <w:t>gồm các nội dung cơ bản</w:t>
      </w:r>
      <w:r>
        <w:t xml:space="preserve"> như sau:</w:t>
      </w:r>
    </w:p>
    <w:p w:rsidR="00C72E55" w:rsidRDefault="005B178C" w:rsidP="00C46829">
      <w:pPr>
        <w:tabs>
          <w:tab w:val="center" w:pos="1843"/>
          <w:tab w:val="center" w:pos="6237"/>
        </w:tabs>
        <w:spacing w:before="120" w:line="264" w:lineRule="auto"/>
        <w:ind w:firstLine="561"/>
        <w:jc w:val="both"/>
      </w:pPr>
      <w:r>
        <w:t>a</w:t>
      </w:r>
      <w:r w:rsidR="00223A39">
        <w:t xml:space="preserve">) </w:t>
      </w:r>
      <w:r w:rsidR="003D42F5">
        <w:t>Q</w:t>
      </w:r>
      <w:r w:rsidR="003D42F5" w:rsidRPr="003D42F5">
        <w:t>uy định, phân công nhiệm vụ rõ ràng, cụ thể cho các cơ quan chuyên môn, cơ quan hành chính cấp dưới trên địa bàn để tổ chức thực hiện các nhiệm vụ quản lý nhà nước về giá theo nhiệm vụ được quy định tại Luật Giá và các văn bản hướng dẫn</w:t>
      </w:r>
      <w:r w:rsidR="00DA42AB">
        <w:t>, bao gồm</w:t>
      </w:r>
      <w:r w:rsidR="003D42F5">
        <w:t xml:space="preserve"> các nội dung</w:t>
      </w:r>
      <w:r w:rsidR="00223A39">
        <w:t>:</w:t>
      </w:r>
    </w:p>
    <w:p w:rsidR="00B65033" w:rsidRDefault="00B65033" w:rsidP="00C46829">
      <w:pPr>
        <w:tabs>
          <w:tab w:val="center" w:pos="1843"/>
          <w:tab w:val="center" w:pos="6237"/>
        </w:tabs>
        <w:spacing w:before="120" w:line="264" w:lineRule="auto"/>
        <w:ind w:firstLine="561"/>
        <w:jc w:val="both"/>
      </w:pPr>
      <w:r>
        <w:t xml:space="preserve">- Công khai thông tin về giá, </w:t>
      </w:r>
      <w:r w:rsidRPr="004E6948">
        <w:t>thẩm định giá</w:t>
      </w:r>
      <w:r>
        <w:t>;</w:t>
      </w:r>
    </w:p>
    <w:p w:rsidR="00223A39" w:rsidRDefault="00223A39" w:rsidP="00C46829">
      <w:pPr>
        <w:tabs>
          <w:tab w:val="center" w:pos="1843"/>
          <w:tab w:val="center" w:pos="6237"/>
        </w:tabs>
        <w:spacing w:before="120" w:line="264" w:lineRule="auto"/>
        <w:ind w:firstLine="561"/>
        <w:jc w:val="both"/>
      </w:pPr>
      <w:r>
        <w:t>- Bình ổn giá;</w:t>
      </w:r>
    </w:p>
    <w:p w:rsidR="00223A39" w:rsidRDefault="00223A39" w:rsidP="00C46829">
      <w:pPr>
        <w:tabs>
          <w:tab w:val="center" w:pos="1843"/>
          <w:tab w:val="center" w:pos="6237"/>
        </w:tabs>
        <w:spacing w:before="120" w:line="264" w:lineRule="auto"/>
        <w:ind w:firstLine="561"/>
        <w:jc w:val="both"/>
      </w:pPr>
      <w:r>
        <w:t xml:space="preserve">- </w:t>
      </w:r>
      <w:r w:rsidRPr="004E6948">
        <w:t>Định giá;</w:t>
      </w:r>
    </w:p>
    <w:p w:rsidR="00223A39" w:rsidRDefault="00223A39" w:rsidP="00C46829">
      <w:pPr>
        <w:tabs>
          <w:tab w:val="center" w:pos="1843"/>
          <w:tab w:val="center" w:pos="6237"/>
        </w:tabs>
        <w:spacing w:before="120" w:line="264" w:lineRule="auto"/>
        <w:ind w:firstLine="561"/>
        <w:jc w:val="both"/>
      </w:pPr>
      <w:r>
        <w:t>- Hiệp thương giá;</w:t>
      </w:r>
    </w:p>
    <w:p w:rsidR="00223A39" w:rsidRDefault="00223A39" w:rsidP="00C46829">
      <w:pPr>
        <w:tabs>
          <w:tab w:val="center" w:pos="1843"/>
          <w:tab w:val="center" w:pos="6237"/>
        </w:tabs>
        <w:spacing w:before="120" w:line="264" w:lineRule="auto"/>
        <w:ind w:firstLine="561"/>
        <w:jc w:val="both"/>
      </w:pPr>
      <w:r>
        <w:t>- Niêm yết giá;</w:t>
      </w:r>
    </w:p>
    <w:p w:rsidR="00223A39" w:rsidRDefault="00223A39" w:rsidP="00C46829">
      <w:pPr>
        <w:tabs>
          <w:tab w:val="center" w:pos="1843"/>
          <w:tab w:val="center" w:pos="6237"/>
        </w:tabs>
        <w:spacing w:before="120" w:line="264" w:lineRule="auto"/>
        <w:ind w:firstLine="561"/>
        <w:jc w:val="both"/>
      </w:pPr>
      <w:r>
        <w:t>- Kê khai giá;</w:t>
      </w:r>
    </w:p>
    <w:p w:rsidR="00223A39" w:rsidRDefault="00223A39" w:rsidP="00C46829">
      <w:pPr>
        <w:tabs>
          <w:tab w:val="center" w:pos="1843"/>
          <w:tab w:val="center" w:pos="6237"/>
        </w:tabs>
        <w:spacing w:before="120" w:line="264" w:lineRule="auto"/>
        <w:ind w:firstLine="561"/>
        <w:jc w:val="both"/>
      </w:pPr>
      <w:r>
        <w:t>- Tổng hợp, phân tích, dự báo giá thị trường;</w:t>
      </w:r>
    </w:p>
    <w:p w:rsidR="00223A39" w:rsidRDefault="00223A39" w:rsidP="00C46829">
      <w:pPr>
        <w:tabs>
          <w:tab w:val="center" w:pos="1843"/>
          <w:tab w:val="center" w:pos="6237"/>
        </w:tabs>
        <w:spacing w:before="120" w:line="264" w:lineRule="auto"/>
        <w:ind w:firstLine="561"/>
        <w:jc w:val="both"/>
      </w:pPr>
      <w:r>
        <w:t>- Cơ sở dữ liệu về giá;</w:t>
      </w:r>
    </w:p>
    <w:p w:rsidR="00F212C9" w:rsidRDefault="00F212C9" w:rsidP="00C46829">
      <w:pPr>
        <w:tabs>
          <w:tab w:val="center" w:pos="1843"/>
          <w:tab w:val="center" w:pos="6237"/>
        </w:tabs>
        <w:spacing w:before="120" w:line="264" w:lineRule="auto"/>
        <w:ind w:firstLine="561"/>
        <w:jc w:val="both"/>
      </w:pPr>
      <w:r>
        <w:t>- Kiểm tra các yếu tố hình thành giá;</w:t>
      </w:r>
    </w:p>
    <w:p w:rsidR="00223A39" w:rsidRDefault="00223A39" w:rsidP="00C46829">
      <w:pPr>
        <w:tabs>
          <w:tab w:val="center" w:pos="1843"/>
          <w:tab w:val="center" w:pos="6237"/>
        </w:tabs>
        <w:spacing w:before="120" w:line="264" w:lineRule="auto"/>
        <w:ind w:firstLine="561"/>
        <w:jc w:val="both"/>
      </w:pPr>
      <w:r w:rsidRPr="004E6948">
        <w:t>- Kiểm tra việc chấp hành pháp luật về giá, thẩm định giá.</w:t>
      </w:r>
    </w:p>
    <w:p w:rsidR="00D62343" w:rsidRDefault="00D62343" w:rsidP="00C46829">
      <w:pPr>
        <w:tabs>
          <w:tab w:val="center" w:pos="1843"/>
          <w:tab w:val="center" w:pos="6237"/>
        </w:tabs>
        <w:spacing w:before="120" w:line="264" w:lineRule="auto"/>
        <w:ind w:firstLine="561"/>
        <w:jc w:val="both"/>
      </w:pPr>
    </w:p>
    <w:p w:rsidR="00D62343" w:rsidRDefault="00D62343" w:rsidP="00C46829">
      <w:pPr>
        <w:tabs>
          <w:tab w:val="center" w:pos="1843"/>
          <w:tab w:val="center" w:pos="6237"/>
        </w:tabs>
        <w:spacing w:before="120" w:line="264" w:lineRule="auto"/>
        <w:ind w:firstLine="561"/>
        <w:jc w:val="both"/>
      </w:pPr>
    </w:p>
    <w:p w:rsidR="00F212C9" w:rsidRDefault="00F212C9" w:rsidP="00C46829">
      <w:pPr>
        <w:tabs>
          <w:tab w:val="center" w:pos="1843"/>
          <w:tab w:val="center" w:pos="6237"/>
        </w:tabs>
        <w:spacing w:before="120" w:line="264" w:lineRule="auto"/>
        <w:ind w:firstLine="561"/>
        <w:jc w:val="both"/>
      </w:pPr>
      <w:r>
        <w:lastRenderedPageBreak/>
        <w:t>b) Phạm vi điều chỉnh</w:t>
      </w:r>
    </w:p>
    <w:p w:rsidR="00F212C9" w:rsidRDefault="00D62343" w:rsidP="00C46829">
      <w:pPr>
        <w:tabs>
          <w:tab w:val="center" w:pos="1843"/>
          <w:tab w:val="center" w:pos="6237"/>
        </w:tabs>
        <w:spacing w:before="120" w:line="264" w:lineRule="auto"/>
        <w:ind w:firstLine="561"/>
        <w:jc w:val="both"/>
      </w:pPr>
      <w:r>
        <w:t>Áp dụng thống nhất trong</w:t>
      </w:r>
      <w:r w:rsidR="00F212C9">
        <w:t xml:space="preserve"> công tác </w:t>
      </w:r>
      <w:r w:rsidR="00F212C9" w:rsidRPr="00C72E55">
        <w:t>quản l</w:t>
      </w:r>
      <w:r w:rsidR="00F212C9">
        <w:t>ý</w:t>
      </w:r>
      <w:r>
        <w:t xml:space="preserve"> nhà nước về</w:t>
      </w:r>
      <w:r w:rsidR="00F212C9">
        <w:t xml:space="preserve"> giá trên địa bàn tỉnh Đồng Nai.</w:t>
      </w:r>
    </w:p>
    <w:p w:rsidR="00F212C9" w:rsidRDefault="00F212C9" w:rsidP="00C46829">
      <w:pPr>
        <w:tabs>
          <w:tab w:val="center" w:pos="1843"/>
          <w:tab w:val="center" w:pos="6237"/>
        </w:tabs>
        <w:spacing w:before="120" w:line="264" w:lineRule="auto"/>
        <w:ind w:firstLine="561"/>
        <w:jc w:val="both"/>
      </w:pPr>
      <w:r>
        <w:t>c) Đối tượng áp dụng</w:t>
      </w:r>
    </w:p>
    <w:p w:rsidR="00F212C9" w:rsidRDefault="00F212C9" w:rsidP="00F212C9">
      <w:pPr>
        <w:tabs>
          <w:tab w:val="center" w:pos="1843"/>
          <w:tab w:val="center" w:pos="6237"/>
        </w:tabs>
        <w:spacing w:before="120" w:line="264" w:lineRule="auto"/>
        <w:ind w:firstLine="561"/>
        <w:jc w:val="both"/>
      </w:pPr>
      <w:r>
        <w:t>Tổ chức, cá nhân cung ứng, sản xuất, kinh doanh hàng hóa, dịch vụ; người tiêu dùng; cơ quan nhà nước; tổ chức, cá nhân khác có liên quan đến hoạt động trong lĩnh vực giá trên địa bàn tỉnh Đồng Nai.</w:t>
      </w:r>
    </w:p>
    <w:p w:rsidR="00DA42AB" w:rsidRPr="00390F2B" w:rsidRDefault="00390F2B" w:rsidP="00721CA5">
      <w:pPr>
        <w:tabs>
          <w:tab w:val="center" w:pos="1843"/>
          <w:tab w:val="center" w:pos="6237"/>
        </w:tabs>
        <w:spacing w:before="120" w:after="240" w:line="264" w:lineRule="auto"/>
        <w:ind w:firstLine="561"/>
        <w:jc w:val="both"/>
        <w:rPr>
          <w:b/>
        </w:rPr>
      </w:pPr>
      <w:r w:rsidRPr="00390F2B">
        <w:rPr>
          <w:b/>
        </w:rPr>
        <w:t>V. NHỮNG VẤN ĐỀ XIN Ý KIẾN (NẾU CÓ)</w:t>
      </w:r>
    </w:p>
    <w:p w:rsidR="00385E9A" w:rsidRDefault="00F212C9" w:rsidP="00DA42AB">
      <w:pPr>
        <w:tabs>
          <w:tab w:val="center" w:pos="1843"/>
          <w:tab w:val="center" w:pos="6237"/>
        </w:tabs>
        <w:spacing w:before="120" w:line="264" w:lineRule="auto"/>
        <w:ind w:firstLine="561"/>
        <w:jc w:val="both"/>
      </w:pPr>
      <w:r w:rsidRPr="00F212C9">
        <w:t xml:space="preserve">Trên đây là Tờ trình về dự thảo </w:t>
      </w:r>
      <w:r>
        <w:t>Q</w:t>
      </w:r>
      <w:r w:rsidR="00D62343">
        <w:t xml:space="preserve">uyết định ban hành Quy định </w:t>
      </w:r>
      <w:r>
        <w:t>quản lý</w:t>
      </w:r>
      <w:r w:rsidR="00D62343">
        <w:t xml:space="preserve"> nhà nước về</w:t>
      </w:r>
      <w:r>
        <w:t xml:space="preserve"> giá trên địa bàn tỉnh Đồng Nai</w:t>
      </w:r>
      <w:r w:rsidRPr="00F212C9">
        <w:t xml:space="preserve">, Sở </w:t>
      </w:r>
      <w:r>
        <w:t>Tài chính</w:t>
      </w:r>
      <w:r w:rsidRPr="00F212C9">
        <w:t xml:space="preserve"> kính trình Ủy ban n</w:t>
      </w:r>
      <w:r>
        <w:t>hân dân tỉnh xem xét, quyết định./.</w:t>
      </w:r>
    </w:p>
    <w:p w:rsidR="00F212C9" w:rsidRPr="00DA42AB" w:rsidRDefault="00F212C9" w:rsidP="00DA42AB">
      <w:pPr>
        <w:tabs>
          <w:tab w:val="center" w:pos="1843"/>
          <w:tab w:val="center" w:pos="6237"/>
        </w:tabs>
        <w:spacing w:before="120" w:line="264" w:lineRule="auto"/>
        <w:ind w:firstLine="561"/>
        <w:jc w:val="both"/>
        <w:rPr>
          <w:i/>
        </w:rPr>
      </w:pPr>
      <w:r w:rsidRPr="00DA42AB">
        <w:rPr>
          <w:i/>
        </w:rPr>
        <w:t>Hồ sơ kèm theo:</w:t>
      </w:r>
    </w:p>
    <w:p w:rsidR="00F212C9" w:rsidRPr="00DA42AB" w:rsidRDefault="00F212C9" w:rsidP="00DA42AB">
      <w:pPr>
        <w:tabs>
          <w:tab w:val="center" w:pos="1843"/>
          <w:tab w:val="center" w:pos="6237"/>
        </w:tabs>
        <w:spacing w:before="120" w:line="264" w:lineRule="auto"/>
        <w:ind w:firstLine="561"/>
        <w:jc w:val="both"/>
        <w:rPr>
          <w:i/>
        </w:rPr>
      </w:pPr>
      <w:r w:rsidRPr="00DA42AB">
        <w:rPr>
          <w:i/>
        </w:rPr>
        <w:t xml:space="preserve">(1) Dự thảo Quyết định </w:t>
      </w:r>
      <w:r w:rsidR="00D62343">
        <w:rPr>
          <w:i/>
        </w:rPr>
        <w:t>ban hành Quy định</w:t>
      </w:r>
      <w:r w:rsidR="00DA42AB" w:rsidRPr="00DA42AB">
        <w:rPr>
          <w:i/>
        </w:rPr>
        <w:t xml:space="preserve"> quản lý</w:t>
      </w:r>
      <w:r w:rsidR="00D62343">
        <w:rPr>
          <w:i/>
        </w:rPr>
        <w:t xml:space="preserve"> nhà nước về</w:t>
      </w:r>
      <w:r w:rsidR="00DA42AB" w:rsidRPr="00DA42AB">
        <w:rPr>
          <w:i/>
        </w:rPr>
        <w:t xml:space="preserve"> giá trên địa bàn tỉnh Đồng Nai</w:t>
      </w:r>
      <w:r w:rsidRPr="00DA42AB">
        <w:rPr>
          <w:i/>
        </w:rPr>
        <w:t>;</w:t>
      </w:r>
    </w:p>
    <w:p w:rsidR="00F212C9" w:rsidRPr="00DA42AB" w:rsidRDefault="00F212C9" w:rsidP="00DA42AB">
      <w:pPr>
        <w:tabs>
          <w:tab w:val="center" w:pos="1843"/>
          <w:tab w:val="center" w:pos="6237"/>
        </w:tabs>
        <w:spacing w:before="120" w:line="264" w:lineRule="auto"/>
        <w:ind w:firstLine="561"/>
        <w:jc w:val="both"/>
        <w:rPr>
          <w:i/>
        </w:rPr>
      </w:pPr>
      <w:r w:rsidRPr="00DA42AB">
        <w:rPr>
          <w:i/>
        </w:rPr>
        <w:t>(2) Báo cáo tổng hợp, giải trình, tiếp thu ý kiến góp ý của các cơ quan, tổ chức,</w:t>
      </w:r>
      <w:r w:rsidR="00D62343">
        <w:rPr>
          <w:i/>
        </w:rPr>
        <w:t xml:space="preserve"> đơn vị</w:t>
      </w:r>
      <w:r w:rsidRPr="00DA42AB">
        <w:rPr>
          <w:i/>
        </w:rPr>
        <w:t>;</w:t>
      </w:r>
    </w:p>
    <w:p w:rsidR="00F212C9" w:rsidRDefault="00F212C9" w:rsidP="00DA42AB">
      <w:pPr>
        <w:tabs>
          <w:tab w:val="center" w:pos="1843"/>
          <w:tab w:val="center" w:pos="6237"/>
        </w:tabs>
        <w:spacing w:before="120" w:line="264" w:lineRule="auto"/>
        <w:ind w:firstLine="561"/>
        <w:jc w:val="both"/>
        <w:rPr>
          <w:i/>
        </w:rPr>
      </w:pPr>
      <w:r w:rsidRPr="00DA42AB">
        <w:rPr>
          <w:i/>
        </w:rPr>
        <w:t>(3) Văn bản góp ý của các cơ quan, tổ chức</w:t>
      </w:r>
      <w:r w:rsidR="00D62343">
        <w:rPr>
          <w:i/>
        </w:rPr>
        <w:t>, đơn vị</w:t>
      </w:r>
      <w:r w:rsidRPr="00DA42AB">
        <w:rPr>
          <w:i/>
        </w:rPr>
        <w:t>;</w:t>
      </w:r>
    </w:p>
    <w:p w:rsidR="00DA42AB" w:rsidRDefault="00DA42AB" w:rsidP="00DA42AB">
      <w:pPr>
        <w:tabs>
          <w:tab w:val="center" w:pos="1843"/>
          <w:tab w:val="center" w:pos="6237"/>
        </w:tabs>
        <w:spacing w:before="120" w:line="264" w:lineRule="auto"/>
        <w:ind w:firstLine="561"/>
        <w:jc w:val="both"/>
        <w:rPr>
          <w:i/>
        </w:rPr>
      </w:pPr>
      <w:r>
        <w:rPr>
          <w:i/>
        </w:rPr>
        <w:t>(4) Báo cáo thẩm định của Sở Tư pháp;</w:t>
      </w:r>
    </w:p>
    <w:p w:rsidR="00DA42AB" w:rsidRPr="00DA42AB" w:rsidRDefault="00DA42AB" w:rsidP="00DA42AB">
      <w:pPr>
        <w:tabs>
          <w:tab w:val="center" w:pos="1843"/>
          <w:tab w:val="center" w:pos="6237"/>
        </w:tabs>
        <w:spacing w:before="120" w:after="240" w:line="264" w:lineRule="auto"/>
        <w:ind w:firstLine="561"/>
        <w:jc w:val="both"/>
        <w:rPr>
          <w:i/>
        </w:rPr>
      </w:pPr>
      <w:r>
        <w:rPr>
          <w:i/>
        </w:rPr>
        <w:t>(5) Báo cáo giải trình, tiếp thu ý kiến thẩm định.</w:t>
      </w:r>
    </w:p>
    <w:tbl>
      <w:tblPr>
        <w:tblW w:w="9372" w:type="dxa"/>
        <w:tblLayout w:type="fixed"/>
        <w:tblLook w:val="0000" w:firstRow="0" w:lastRow="0" w:firstColumn="0" w:lastColumn="0" w:noHBand="0" w:noVBand="0"/>
      </w:tblPr>
      <w:tblGrid>
        <w:gridCol w:w="3814"/>
        <w:gridCol w:w="5558"/>
      </w:tblGrid>
      <w:tr w:rsidR="00BC7C3E" w:rsidRPr="00E81FA0" w:rsidTr="008F0CC3">
        <w:trPr>
          <w:trHeight w:val="2656"/>
        </w:trPr>
        <w:tc>
          <w:tcPr>
            <w:tcW w:w="3814" w:type="dxa"/>
          </w:tcPr>
          <w:p w:rsidR="00BC7C3E" w:rsidRPr="00E0259D" w:rsidRDefault="00BC7C3E" w:rsidP="00E0259D">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0A5F75" w:rsidRDefault="00EC2861" w:rsidP="00B36CA6">
            <w:pPr>
              <w:jc w:val="both"/>
              <w:rPr>
                <w:sz w:val="22"/>
                <w:szCs w:val="22"/>
              </w:rPr>
            </w:pPr>
            <w:r>
              <w:rPr>
                <w:sz w:val="22"/>
                <w:szCs w:val="22"/>
              </w:rPr>
              <w:t>- Như trên</w:t>
            </w:r>
            <w:r w:rsidR="000A5F75">
              <w:rPr>
                <w:sz w:val="22"/>
                <w:szCs w:val="22"/>
              </w:rPr>
              <w:t>;</w:t>
            </w:r>
          </w:p>
          <w:p w:rsidR="00DA42AB" w:rsidRDefault="00DA42AB" w:rsidP="00B36CA6">
            <w:pPr>
              <w:jc w:val="both"/>
              <w:rPr>
                <w:sz w:val="22"/>
                <w:szCs w:val="22"/>
              </w:rPr>
            </w:pPr>
            <w:r>
              <w:rPr>
                <w:sz w:val="22"/>
                <w:szCs w:val="22"/>
              </w:rPr>
              <w:t>- Văn phòng UBND tỉnh;</w:t>
            </w:r>
          </w:p>
          <w:p w:rsidR="00DA42AB" w:rsidRDefault="00DA42AB" w:rsidP="00B36CA6">
            <w:pPr>
              <w:jc w:val="both"/>
              <w:rPr>
                <w:sz w:val="22"/>
                <w:szCs w:val="22"/>
              </w:rPr>
            </w:pPr>
            <w:r>
              <w:rPr>
                <w:sz w:val="22"/>
                <w:szCs w:val="22"/>
              </w:rPr>
              <w:t>- Sở Tư pháp;</w:t>
            </w:r>
          </w:p>
          <w:p w:rsidR="00316372" w:rsidRDefault="00316372" w:rsidP="00B36CA6">
            <w:pPr>
              <w:jc w:val="both"/>
              <w:rPr>
                <w:sz w:val="22"/>
                <w:szCs w:val="22"/>
              </w:rPr>
            </w:pPr>
            <w:r>
              <w:rPr>
                <w:sz w:val="22"/>
                <w:szCs w:val="22"/>
              </w:rPr>
              <w:t>- Ban Giám đốc Sở;</w:t>
            </w:r>
          </w:p>
          <w:p w:rsidR="006E1A57" w:rsidRPr="00EC2861" w:rsidRDefault="00D0005C" w:rsidP="00EC2861">
            <w:pPr>
              <w:jc w:val="both"/>
              <w:rPr>
                <w:sz w:val="22"/>
                <w:szCs w:val="22"/>
              </w:rPr>
            </w:pPr>
            <w:r w:rsidRPr="002632B3">
              <w:rPr>
                <w:sz w:val="22"/>
                <w:szCs w:val="22"/>
              </w:rPr>
              <w:t xml:space="preserve">- Lưu </w:t>
            </w:r>
            <w:r w:rsidR="000001F5" w:rsidRPr="002632B3">
              <w:rPr>
                <w:sz w:val="22"/>
                <w:szCs w:val="22"/>
              </w:rPr>
              <w:t xml:space="preserve">VT, </w:t>
            </w:r>
            <w:r w:rsidR="00762AA1">
              <w:rPr>
                <w:sz w:val="22"/>
                <w:szCs w:val="22"/>
              </w:rPr>
              <w:t>GCS</w:t>
            </w:r>
            <w:r w:rsidR="00F92A01">
              <w:rPr>
                <w:sz w:val="22"/>
                <w:szCs w:val="22"/>
              </w:rPr>
              <w:t>, Thích</w:t>
            </w:r>
            <w:r w:rsidR="00316372">
              <w:rPr>
                <w:sz w:val="22"/>
                <w:szCs w:val="22"/>
              </w:rPr>
              <w:t>-Nhân</w:t>
            </w:r>
            <w:r w:rsidR="000001F5" w:rsidRPr="002632B3">
              <w:rPr>
                <w:sz w:val="22"/>
                <w:szCs w:val="22"/>
              </w:rPr>
              <w:t>.</w:t>
            </w:r>
          </w:p>
        </w:tc>
        <w:tc>
          <w:tcPr>
            <w:tcW w:w="5558" w:type="dxa"/>
          </w:tcPr>
          <w:p w:rsidR="00B21B0D" w:rsidRDefault="00EB03F2" w:rsidP="00093512">
            <w:pPr>
              <w:spacing w:before="60" w:after="60"/>
              <w:jc w:val="center"/>
              <w:rPr>
                <w:b/>
              </w:rPr>
            </w:pPr>
            <w:r>
              <w:rPr>
                <w:b/>
              </w:rPr>
              <w:t>KT. GIÁM ĐỐC</w:t>
            </w:r>
          </w:p>
          <w:p w:rsidR="00EB03F2" w:rsidRDefault="00EB03F2" w:rsidP="00093512">
            <w:pPr>
              <w:spacing w:before="60" w:after="60"/>
              <w:jc w:val="center"/>
              <w:rPr>
                <w:b/>
              </w:rPr>
            </w:pPr>
            <w:r>
              <w:rPr>
                <w:b/>
              </w:rPr>
              <w:t>PHÓ GIÁM ĐỐC</w:t>
            </w:r>
          </w:p>
          <w:p w:rsidR="00F50B48" w:rsidRDefault="00F50B48" w:rsidP="000E0D6D">
            <w:pPr>
              <w:spacing w:before="60" w:after="60"/>
              <w:rPr>
                <w:b/>
              </w:rPr>
            </w:pPr>
          </w:p>
          <w:p w:rsidR="00EB03F2" w:rsidRDefault="00EB03F2" w:rsidP="000E0D6D">
            <w:pPr>
              <w:spacing w:before="60" w:after="60"/>
              <w:rPr>
                <w:b/>
              </w:rPr>
            </w:pPr>
          </w:p>
          <w:p w:rsidR="000E0D6D" w:rsidRDefault="000E0D6D" w:rsidP="000E0D6D">
            <w:pPr>
              <w:spacing w:before="60" w:after="60"/>
              <w:rPr>
                <w:b/>
              </w:rPr>
            </w:pPr>
          </w:p>
          <w:p w:rsidR="00F92A01" w:rsidRDefault="00F92A01" w:rsidP="000E0D6D">
            <w:pPr>
              <w:spacing w:before="60" w:after="60"/>
              <w:rPr>
                <w:b/>
              </w:rPr>
            </w:pPr>
          </w:p>
          <w:p w:rsidR="001E7CF5" w:rsidRPr="00060632" w:rsidRDefault="000E0D6D" w:rsidP="000E0D6D">
            <w:pPr>
              <w:spacing w:before="60" w:after="60"/>
              <w:jc w:val="center"/>
              <w:rPr>
                <w:b/>
                <w:color w:val="F2F2F2"/>
              </w:rPr>
            </w:pPr>
            <w:r w:rsidRPr="00060632">
              <w:rPr>
                <w:b/>
                <w:color w:val="F2F2F2"/>
              </w:rPr>
              <w:t>[]</w:t>
            </w:r>
          </w:p>
          <w:p w:rsidR="00093512" w:rsidRPr="00E81FA0" w:rsidRDefault="00EB03F2" w:rsidP="00093512">
            <w:pPr>
              <w:spacing w:before="60" w:after="60"/>
              <w:jc w:val="center"/>
              <w:rPr>
                <w:b/>
              </w:rPr>
            </w:pPr>
            <w:r>
              <w:rPr>
                <w:b/>
              </w:rPr>
              <w:t>Ngô Đức Thắng</w:t>
            </w:r>
          </w:p>
        </w:tc>
      </w:tr>
    </w:tbl>
    <w:p w:rsidR="00BC7C3E" w:rsidRPr="00E81FA0" w:rsidRDefault="00BC7C3E" w:rsidP="001C0EF9">
      <w:pPr>
        <w:tabs>
          <w:tab w:val="center" w:pos="1843"/>
          <w:tab w:val="center" w:pos="6237"/>
        </w:tabs>
        <w:spacing w:before="120" w:after="120"/>
        <w:jc w:val="both"/>
      </w:pPr>
    </w:p>
    <w:sectPr w:rsidR="00BC7C3E" w:rsidRPr="00E81FA0"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0C" w:rsidRDefault="0093400C">
      <w:r>
        <w:separator/>
      </w:r>
    </w:p>
  </w:endnote>
  <w:endnote w:type="continuationSeparator" w:id="0">
    <w:p w:rsidR="0093400C" w:rsidRDefault="0093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B76" w:rsidRDefault="00314B76"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Pr="00B2056F" w:rsidRDefault="00314B76" w:rsidP="00DA058C">
    <w:pPr>
      <w:pStyle w:val="Footer"/>
      <w:pBdr>
        <w:top w:val="single" w:sz="4" w:space="1" w:color="auto"/>
      </w:pBdr>
      <w:rPr>
        <w:snapToGrid w:val="0"/>
        <w:sz w:val="24"/>
      </w:rPr>
    </w:pPr>
    <w:r>
      <w:rPr>
        <w:snapToGrid w:val="0"/>
        <w:sz w:val="24"/>
      </w:rPr>
      <w:t>S</w:t>
    </w:r>
    <w:r w:rsidR="00F24F9A">
      <w:rPr>
        <w:snapToGrid w:val="0"/>
        <w:sz w:val="24"/>
      </w:rPr>
      <w:t>ố 42 đường CMT8</w:t>
    </w:r>
    <w:r w:rsidR="00F24F9A">
      <w:rPr>
        <w:snapToGrid w:val="0"/>
        <w:sz w:val="24"/>
        <w:lang w:val="en-US"/>
      </w:rPr>
      <w:t xml:space="preserve">, </w:t>
    </w:r>
    <w:r w:rsidR="00F24F9A">
      <w:rPr>
        <w:snapToGrid w:val="0"/>
        <w:sz w:val="24"/>
      </w:rPr>
      <w:t>phường</w:t>
    </w:r>
    <w:r>
      <w:rPr>
        <w:snapToGrid w:val="0"/>
        <w:sz w:val="24"/>
      </w:rPr>
      <w:t xml:space="preserve"> Quang Vinh</w:t>
    </w:r>
    <w:r w:rsidR="00F24F9A">
      <w:rPr>
        <w:snapToGrid w:val="0"/>
        <w:sz w:val="24"/>
      </w:rPr>
      <w:t xml:space="preserve">, </w:t>
    </w:r>
    <w:r w:rsidR="00F24F9A">
      <w:rPr>
        <w:snapToGrid w:val="0"/>
        <w:sz w:val="24"/>
        <w:lang w:val="en-US"/>
      </w:rPr>
      <w:t xml:space="preserve">thành phố </w:t>
    </w:r>
    <w:r w:rsidR="00F24F9A">
      <w:rPr>
        <w:snapToGrid w:val="0"/>
        <w:sz w:val="24"/>
      </w:rPr>
      <w:t xml:space="preserve">Biên Hòa, </w:t>
    </w:r>
    <w:r w:rsidR="00BE695A">
      <w:rPr>
        <w:snapToGrid w:val="0"/>
        <w:sz w:val="24"/>
        <w:lang w:val="en-US"/>
      </w:rPr>
      <w:t xml:space="preserve">tỉnh </w:t>
    </w:r>
    <w:r w:rsidR="00F24F9A">
      <w:rPr>
        <w:snapToGrid w:val="0"/>
        <w:sz w:val="24"/>
      </w:rPr>
      <w:t>Đồng Nai</w:t>
    </w:r>
    <w:r w:rsidRPr="007A4476">
      <w:rPr>
        <w:snapToGrid w:val="0"/>
        <w:color w:val="FFFFFF"/>
        <w:sz w:val="24"/>
      </w:rPr>
      <w:t xml:space="preserve">rang </w:t>
    </w:r>
    <w:r w:rsidRPr="007A4476">
      <w:rPr>
        <w:snapToGrid w:val="0"/>
        <w:color w:val="FFFFFF"/>
        <w:sz w:val="24"/>
      </w:rPr>
      <w:fldChar w:fldCharType="begin"/>
    </w:r>
    <w:r w:rsidRPr="007A4476">
      <w:rPr>
        <w:snapToGrid w:val="0"/>
        <w:color w:val="FFFFFF"/>
        <w:sz w:val="24"/>
      </w:rPr>
      <w:instrText xml:space="preserve"> PAGE </w:instrText>
    </w:r>
    <w:r w:rsidRPr="007A4476">
      <w:rPr>
        <w:snapToGrid w:val="0"/>
        <w:color w:val="FFFFFF"/>
        <w:sz w:val="24"/>
      </w:rPr>
      <w:fldChar w:fldCharType="separate"/>
    </w:r>
    <w:r w:rsidR="00CA4214">
      <w:rPr>
        <w:noProof/>
        <w:snapToGrid w:val="0"/>
        <w:color w:val="FFFFFF"/>
        <w:sz w:val="24"/>
      </w:rPr>
      <w:t>1</w:t>
    </w:r>
    <w:r w:rsidRPr="007A4476">
      <w:rPr>
        <w:snapToGrid w:val="0"/>
        <w:color w:val="FFFFFF"/>
        <w:sz w:val="24"/>
      </w:rPr>
      <w:fldChar w:fldCharType="end"/>
    </w:r>
    <w:r>
      <w:rPr>
        <w:snapToGrid w:val="0"/>
        <w:color w:val="FFFFFF"/>
        <w:sz w:val="24"/>
      </w:rPr>
      <w:t>1111111</w:t>
    </w:r>
  </w:p>
  <w:p w:rsidR="00BE695A" w:rsidRDefault="000A7EF6" w:rsidP="0010626B">
    <w:pPr>
      <w:pStyle w:val="Footer"/>
      <w:tabs>
        <w:tab w:val="clear" w:pos="4320"/>
        <w:tab w:val="clear" w:pos="8640"/>
      </w:tabs>
      <w:rPr>
        <w:snapToGrid w:val="0"/>
        <w:sz w:val="24"/>
      </w:rPr>
    </w:pPr>
    <w:r>
      <w:rPr>
        <w:snapToGrid w:val="0"/>
        <w:sz w:val="24"/>
      </w:rPr>
      <w:t>Tel : 0</w:t>
    </w:r>
    <w:r>
      <w:rPr>
        <w:snapToGrid w:val="0"/>
        <w:sz w:val="24"/>
        <w:lang w:val="en-US"/>
      </w:rPr>
      <w:t>25</w:t>
    </w:r>
    <w:r w:rsidR="00BE695A">
      <w:rPr>
        <w:snapToGrid w:val="0"/>
        <w:sz w:val="24"/>
      </w:rPr>
      <w:t>1.3847.778</w:t>
    </w:r>
    <w:r w:rsidR="00BE695A">
      <w:rPr>
        <w:snapToGrid w:val="0"/>
        <w:sz w:val="24"/>
      </w:rPr>
      <w:tab/>
    </w:r>
    <w:r w:rsidR="00BE695A">
      <w:rPr>
        <w:snapToGrid w:val="0"/>
        <w:sz w:val="24"/>
      </w:rPr>
      <w:tab/>
    </w:r>
    <w:r>
      <w:rPr>
        <w:snapToGrid w:val="0"/>
        <w:sz w:val="24"/>
      </w:rPr>
      <w:t>Fax : 0</w:t>
    </w:r>
    <w:r>
      <w:rPr>
        <w:snapToGrid w:val="0"/>
        <w:sz w:val="24"/>
        <w:lang w:val="en-US"/>
      </w:rPr>
      <w:t>25</w:t>
    </w:r>
    <w:r w:rsidR="00314B76" w:rsidRPr="00B2056F">
      <w:rPr>
        <w:snapToGrid w:val="0"/>
        <w:sz w:val="24"/>
      </w:rPr>
      <w:t>1.3847.433</w:t>
    </w:r>
    <w:r w:rsidR="00BE695A">
      <w:rPr>
        <w:snapToGrid w:val="0"/>
        <w:sz w:val="24"/>
        <w:lang w:val="en-US"/>
      </w:rPr>
      <w:t xml:space="preserve"> </w:t>
    </w:r>
    <w:r w:rsidR="00BE695A">
      <w:rPr>
        <w:snapToGrid w:val="0"/>
        <w:sz w:val="24"/>
        <w:lang w:val="en-US"/>
      </w:rPr>
      <w:tab/>
      <w:t xml:space="preserve">       </w:t>
    </w:r>
    <w:r w:rsidR="00314B76">
      <w:rPr>
        <w:snapToGrid w:val="0"/>
        <w:sz w:val="24"/>
      </w:rPr>
      <w:t xml:space="preserve">Email: </w:t>
    </w:r>
    <w:hyperlink r:id="rId1" w:history="1">
      <w:r w:rsidR="00136FC8" w:rsidRPr="00565F2B">
        <w:rPr>
          <w:rStyle w:val="Hyperlink"/>
          <w:snapToGrid w:val="0"/>
          <w:sz w:val="24"/>
        </w:rPr>
        <w:t>vbstaichinh@dongnai.gov.vn</w:t>
      </w:r>
    </w:hyperlink>
  </w:p>
  <w:p w:rsidR="00EF49B9" w:rsidRPr="0010626B" w:rsidRDefault="00EF49B9" w:rsidP="0010626B">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0C" w:rsidRDefault="0093400C">
      <w:r>
        <w:separator/>
      </w:r>
    </w:p>
  </w:footnote>
  <w:footnote w:type="continuationSeparator" w:id="0">
    <w:p w:rsidR="0093400C" w:rsidRDefault="0093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6" w:rsidRDefault="00731C86">
    <w:pPr>
      <w:pStyle w:val="Header"/>
      <w:jc w:val="center"/>
    </w:pPr>
    <w:r>
      <w:fldChar w:fldCharType="begin"/>
    </w:r>
    <w:r>
      <w:instrText xml:space="preserve"> PAGE   \* MERGEFORMAT </w:instrText>
    </w:r>
    <w:r>
      <w:fldChar w:fldCharType="separate"/>
    </w:r>
    <w:r w:rsidR="00A82342">
      <w:rPr>
        <w:noProof/>
      </w:rPr>
      <w:t>4</w:t>
    </w:r>
    <w:r>
      <w:rPr>
        <w:noProof/>
      </w:rPr>
      <w:fldChar w:fldCharType="end"/>
    </w:r>
  </w:p>
  <w:p w:rsidR="00314B76" w:rsidRDefault="00314B76" w:rsidP="006841B9">
    <w:pPr>
      <w:pStyle w:val="Header"/>
      <w:tabs>
        <w:tab w:val="clear" w:pos="4320"/>
        <w:tab w:val="clear" w:pos="8640"/>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1B71"/>
    <w:rsid w:val="00017D9D"/>
    <w:rsid w:val="000204AE"/>
    <w:rsid w:val="00020E0F"/>
    <w:rsid w:val="000210DF"/>
    <w:rsid w:val="0002156E"/>
    <w:rsid w:val="000218F2"/>
    <w:rsid w:val="0002368B"/>
    <w:rsid w:val="00026BA9"/>
    <w:rsid w:val="0002739E"/>
    <w:rsid w:val="0003127B"/>
    <w:rsid w:val="00032260"/>
    <w:rsid w:val="00032B64"/>
    <w:rsid w:val="00034275"/>
    <w:rsid w:val="0003610F"/>
    <w:rsid w:val="0003640E"/>
    <w:rsid w:val="00037460"/>
    <w:rsid w:val="00037BB0"/>
    <w:rsid w:val="00047D1B"/>
    <w:rsid w:val="00052650"/>
    <w:rsid w:val="000544CF"/>
    <w:rsid w:val="00056A91"/>
    <w:rsid w:val="00060632"/>
    <w:rsid w:val="0006284C"/>
    <w:rsid w:val="00064831"/>
    <w:rsid w:val="0006754B"/>
    <w:rsid w:val="00067ACA"/>
    <w:rsid w:val="00067B6F"/>
    <w:rsid w:val="00071E89"/>
    <w:rsid w:val="000749CB"/>
    <w:rsid w:val="00082FF4"/>
    <w:rsid w:val="0009302D"/>
    <w:rsid w:val="00093512"/>
    <w:rsid w:val="00095C02"/>
    <w:rsid w:val="000A5F75"/>
    <w:rsid w:val="000A7EF6"/>
    <w:rsid w:val="000B214D"/>
    <w:rsid w:val="000B3EDC"/>
    <w:rsid w:val="000C1880"/>
    <w:rsid w:val="000C2EFA"/>
    <w:rsid w:val="000C5EB1"/>
    <w:rsid w:val="000C6548"/>
    <w:rsid w:val="000C6E01"/>
    <w:rsid w:val="000C7D15"/>
    <w:rsid w:val="000D201E"/>
    <w:rsid w:val="000D321E"/>
    <w:rsid w:val="000D5829"/>
    <w:rsid w:val="000D60BD"/>
    <w:rsid w:val="000D72EC"/>
    <w:rsid w:val="000E006A"/>
    <w:rsid w:val="000E0D6D"/>
    <w:rsid w:val="000E2B25"/>
    <w:rsid w:val="000E2FC2"/>
    <w:rsid w:val="000E3945"/>
    <w:rsid w:val="000E466B"/>
    <w:rsid w:val="000E5B57"/>
    <w:rsid w:val="000E6C26"/>
    <w:rsid w:val="000F36A2"/>
    <w:rsid w:val="000F599A"/>
    <w:rsid w:val="000F61B9"/>
    <w:rsid w:val="000F7053"/>
    <w:rsid w:val="001000B0"/>
    <w:rsid w:val="0010214E"/>
    <w:rsid w:val="0010233C"/>
    <w:rsid w:val="00105E92"/>
    <w:rsid w:val="00106076"/>
    <w:rsid w:val="0010626B"/>
    <w:rsid w:val="00107FAC"/>
    <w:rsid w:val="001114FB"/>
    <w:rsid w:val="001123A8"/>
    <w:rsid w:val="0011266A"/>
    <w:rsid w:val="00113596"/>
    <w:rsid w:val="0011717D"/>
    <w:rsid w:val="00117F16"/>
    <w:rsid w:val="0012146F"/>
    <w:rsid w:val="00124695"/>
    <w:rsid w:val="0012619B"/>
    <w:rsid w:val="001265DB"/>
    <w:rsid w:val="001312A6"/>
    <w:rsid w:val="00136FC8"/>
    <w:rsid w:val="001411E5"/>
    <w:rsid w:val="00141DC9"/>
    <w:rsid w:val="00142EAD"/>
    <w:rsid w:val="00144E2A"/>
    <w:rsid w:val="00145741"/>
    <w:rsid w:val="00146333"/>
    <w:rsid w:val="001463D9"/>
    <w:rsid w:val="00151B0A"/>
    <w:rsid w:val="00151CCA"/>
    <w:rsid w:val="001532F7"/>
    <w:rsid w:val="00157E25"/>
    <w:rsid w:val="001612D8"/>
    <w:rsid w:val="001619F3"/>
    <w:rsid w:val="00161F55"/>
    <w:rsid w:val="00162704"/>
    <w:rsid w:val="00163742"/>
    <w:rsid w:val="0016447B"/>
    <w:rsid w:val="00167C4B"/>
    <w:rsid w:val="00172416"/>
    <w:rsid w:val="001728CE"/>
    <w:rsid w:val="00173A8C"/>
    <w:rsid w:val="00174719"/>
    <w:rsid w:val="00176220"/>
    <w:rsid w:val="00181F8F"/>
    <w:rsid w:val="00183B96"/>
    <w:rsid w:val="00183FD8"/>
    <w:rsid w:val="00184D77"/>
    <w:rsid w:val="001853A5"/>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543A"/>
    <w:rsid w:val="001F64E4"/>
    <w:rsid w:val="00212E7D"/>
    <w:rsid w:val="0021361B"/>
    <w:rsid w:val="00221524"/>
    <w:rsid w:val="002228D9"/>
    <w:rsid w:val="00223100"/>
    <w:rsid w:val="00223A39"/>
    <w:rsid w:val="00223F35"/>
    <w:rsid w:val="00226C0C"/>
    <w:rsid w:val="00227C87"/>
    <w:rsid w:val="00227F4F"/>
    <w:rsid w:val="002303E4"/>
    <w:rsid w:val="00230A24"/>
    <w:rsid w:val="00230D4A"/>
    <w:rsid w:val="00232CA5"/>
    <w:rsid w:val="002370D6"/>
    <w:rsid w:val="002440BE"/>
    <w:rsid w:val="002441EF"/>
    <w:rsid w:val="00244B2D"/>
    <w:rsid w:val="0024535F"/>
    <w:rsid w:val="0024635F"/>
    <w:rsid w:val="00246A36"/>
    <w:rsid w:val="00247C97"/>
    <w:rsid w:val="00253B5F"/>
    <w:rsid w:val="002612D4"/>
    <w:rsid w:val="002632B3"/>
    <w:rsid w:val="00266500"/>
    <w:rsid w:val="00266BD7"/>
    <w:rsid w:val="00270A0E"/>
    <w:rsid w:val="00275031"/>
    <w:rsid w:val="002750EE"/>
    <w:rsid w:val="00276329"/>
    <w:rsid w:val="00277BA0"/>
    <w:rsid w:val="002825D2"/>
    <w:rsid w:val="00286B34"/>
    <w:rsid w:val="00286C28"/>
    <w:rsid w:val="00293954"/>
    <w:rsid w:val="0029609E"/>
    <w:rsid w:val="002B1632"/>
    <w:rsid w:val="002B1EAC"/>
    <w:rsid w:val="002B5848"/>
    <w:rsid w:val="002B5BF8"/>
    <w:rsid w:val="002C18ED"/>
    <w:rsid w:val="002C1C17"/>
    <w:rsid w:val="002C2653"/>
    <w:rsid w:val="002D14A4"/>
    <w:rsid w:val="002D30E9"/>
    <w:rsid w:val="002D427C"/>
    <w:rsid w:val="002D740A"/>
    <w:rsid w:val="002E277F"/>
    <w:rsid w:val="002E40E7"/>
    <w:rsid w:val="002E53EB"/>
    <w:rsid w:val="002E74EC"/>
    <w:rsid w:val="002F045B"/>
    <w:rsid w:val="002F493C"/>
    <w:rsid w:val="002F691E"/>
    <w:rsid w:val="003011A4"/>
    <w:rsid w:val="00304D7B"/>
    <w:rsid w:val="00305EA6"/>
    <w:rsid w:val="00307DA2"/>
    <w:rsid w:val="003125FD"/>
    <w:rsid w:val="003133C4"/>
    <w:rsid w:val="00314253"/>
    <w:rsid w:val="00314B76"/>
    <w:rsid w:val="00315C3F"/>
    <w:rsid w:val="00316372"/>
    <w:rsid w:val="00316CFB"/>
    <w:rsid w:val="00322D37"/>
    <w:rsid w:val="003242C7"/>
    <w:rsid w:val="00325EA0"/>
    <w:rsid w:val="00327B54"/>
    <w:rsid w:val="003356F4"/>
    <w:rsid w:val="003410BF"/>
    <w:rsid w:val="003426AB"/>
    <w:rsid w:val="0034294F"/>
    <w:rsid w:val="00342D02"/>
    <w:rsid w:val="00344139"/>
    <w:rsid w:val="00346009"/>
    <w:rsid w:val="00346034"/>
    <w:rsid w:val="00352E44"/>
    <w:rsid w:val="00353A65"/>
    <w:rsid w:val="003571D9"/>
    <w:rsid w:val="003607E0"/>
    <w:rsid w:val="00360F2E"/>
    <w:rsid w:val="00361BF8"/>
    <w:rsid w:val="00364570"/>
    <w:rsid w:val="0037016B"/>
    <w:rsid w:val="00372B17"/>
    <w:rsid w:val="003741FE"/>
    <w:rsid w:val="00375920"/>
    <w:rsid w:val="00380AB0"/>
    <w:rsid w:val="003814F0"/>
    <w:rsid w:val="003834BE"/>
    <w:rsid w:val="00383C07"/>
    <w:rsid w:val="00385E9A"/>
    <w:rsid w:val="00386EA3"/>
    <w:rsid w:val="00387BDD"/>
    <w:rsid w:val="00390F2B"/>
    <w:rsid w:val="003910F1"/>
    <w:rsid w:val="00392258"/>
    <w:rsid w:val="00395BD5"/>
    <w:rsid w:val="003975DB"/>
    <w:rsid w:val="003A0BB6"/>
    <w:rsid w:val="003A157D"/>
    <w:rsid w:val="003A18F3"/>
    <w:rsid w:val="003A3273"/>
    <w:rsid w:val="003A3390"/>
    <w:rsid w:val="003A43BB"/>
    <w:rsid w:val="003B214A"/>
    <w:rsid w:val="003B4C0A"/>
    <w:rsid w:val="003C3F04"/>
    <w:rsid w:val="003C4664"/>
    <w:rsid w:val="003C5788"/>
    <w:rsid w:val="003C61A5"/>
    <w:rsid w:val="003C7BE2"/>
    <w:rsid w:val="003D3926"/>
    <w:rsid w:val="003D42F5"/>
    <w:rsid w:val="003D456D"/>
    <w:rsid w:val="003D4E1C"/>
    <w:rsid w:val="003D60DD"/>
    <w:rsid w:val="003D7EF8"/>
    <w:rsid w:val="003E1172"/>
    <w:rsid w:val="003E58B0"/>
    <w:rsid w:val="003F096C"/>
    <w:rsid w:val="003F16CD"/>
    <w:rsid w:val="003F4CFC"/>
    <w:rsid w:val="003F5FDD"/>
    <w:rsid w:val="004039BF"/>
    <w:rsid w:val="00404BDE"/>
    <w:rsid w:val="004052F3"/>
    <w:rsid w:val="0040598E"/>
    <w:rsid w:val="00407ADF"/>
    <w:rsid w:val="00411B8A"/>
    <w:rsid w:val="00417221"/>
    <w:rsid w:val="00420B87"/>
    <w:rsid w:val="00422492"/>
    <w:rsid w:val="00424972"/>
    <w:rsid w:val="0042752E"/>
    <w:rsid w:val="00441293"/>
    <w:rsid w:val="004438F0"/>
    <w:rsid w:val="00443957"/>
    <w:rsid w:val="00443E27"/>
    <w:rsid w:val="00447385"/>
    <w:rsid w:val="00450CDC"/>
    <w:rsid w:val="00450DCD"/>
    <w:rsid w:val="004559D9"/>
    <w:rsid w:val="004603A4"/>
    <w:rsid w:val="004614CC"/>
    <w:rsid w:val="0046533E"/>
    <w:rsid w:val="00470008"/>
    <w:rsid w:val="00471C45"/>
    <w:rsid w:val="004735B3"/>
    <w:rsid w:val="0047394A"/>
    <w:rsid w:val="00475906"/>
    <w:rsid w:val="00475A53"/>
    <w:rsid w:val="00476BD8"/>
    <w:rsid w:val="00476FF6"/>
    <w:rsid w:val="00480FF8"/>
    <w:rsid w:val="004817A8"/>
    <w:rsid w:val="00490C43"/>
    <w:rsid w:val="00491059"/>
    <w:rsid w:val="004959E0"/>
    <w:rsid w:val="00497A63"/>
    <w:rsid w:val="00497E23"/>
    <w:rsid w:val="004A34BD"/>
    <w:rsid w:val="004A5976"/>
    <w:rsid w:val="004C0FD9"/>
    <w:rsid w:val="004C18E5"/>
    <w:rsid w:val="004C263C"/>
    <w:rsid w:val="004C2E4C"/>
    <w:rsid w:val="004C5F96"/>
    <w:rsid w:val="004D0583"/>
    <w:rsid w:val="004D391A"/>
    <w:rsid w:val="004D3ECD"/>
    <w:rsid w:val="004D4765"/>
    <w:rsid w:val="004E2379"/>
    <w:rsid w:val="004E5F97"/>
    <w:rsid w:val="004E6948"/>
    <w:rsid w:val="004F5470"/>
    <w:rsid w:val="004F54EB"/>
    <w:rsid w:val="004F5A9A"/>
    <w:rsid w:val="005033E4"/>
    <w:rsid w:val="0050562C"/>
    <w:rsid w:val="005057FB"/>
    <w:rsid w:val="00514BCD"/>
    <w:rsid w:val="00516906"/>
    <w:rsid w:val="00524930"/>
    <w:rsid w:val="005272D8"/>
    <w:rsid w:val="00535012"/>
    <w:rsid w:val="005378A8"/>
    <w:rsid w:val="00542A7D"/>
    <w:rsid w:val="00543AD1"/>
    <w:rsid w:val="00543C28"/>
    <w:rsid w:val="00546207"/>
    <w:rsid w:val="00551A90"/>
    <w:rsid w:val="00551B6C"/>
    <w:rsid w:val="00552D5B"/>
    <w:rsid w:val="00560DD8"/>
    <w:rsid w:val="00561622"/>
    <w:rsid w:val="00562E7B"/>
    <w:rsid w:val="00564C17"/>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178C"/>
    <w:rsid w:val="005B442F"/>
    <w:rsid w:val="005B5E37"/>
    <w:rsid w:val="005B7DA7"/>
    <w:rsid w:val="005C0F6B"/>
    <w:rsid w:val="005C0FB2"/>
    <w:rsid w:val="005D085D"/>
    <w:rsid w:val="005D14FB"/>
    <w:rsid w:val="005D29BE"/>
    <w:rsid w:val="005D333A"/>
    <w:rsid w:val="005D3E01"/>
    <w:rsid w:val="005D42F6"/>
    <w:rsid w:val="005D59CA"/>
    <w:rsid w:val="005E2246"/>
    <w:rsid w:val="005E3CCE"/>
    <w:rsid w:val="005E7EDD"/>
    <w:rsid w:val="005F0094"/>
    <w:rsid w:val="005F0766"/>
    <w:rsid w:val="005F0782"/>
    <w:rsid w:val="005F3EFD"/>
    <w:rsid w:val="005F431B"/>
    <w:rsid w:val="005F4662"/>
    <w:rsid w:val="005F59E9"/>
    <w:rsid w:val="005F5CBE"/>
    <w:rsid w:val="005F5D32"/>
    <w:rsid w:val="005F7297"/>
    <w:rsid w:val="006018CF"/>
    <w:rsid w:val="00603192"/>
    <w:rsid w:val="0060347E"/>
    <w:rsid w:val="006048F0"/>
    <w:rsid w:val="0060517B"/>
    <w:rsid w:val="00605355"/>
    <w:rsid w:val="006057C8"/>
    <w:rsid w:val="00607A07"/>
    <w:rsid w:val="00620497"/>
    <w:rsid w:val="006218DC"/>
    <w:rsid w:val="00621E21"/>
    <w:rsid w:val="006229D7"/>
    <w:rsid w:val="00625FA2"/>
    <w:rsid w:val="00632B49"/>
    <w:rsid w:val="0063437B"/>
    <w:rsid w:val="006355E4"/>
    <w:rsid w:val="0063579E"/>
    <w:rsid w:val="0063657B"/>
    <w:rsid w:val="00637C2E"/>
    <w:rsid w:val="00646533"/>
    <w:rsid w:val="00651925"/>
    <w:rsid w:val="006539F3"/>
    <w:rsid w:val="00653A11"/>
    <w:rsid w:val="00653A34"/>
    <w:rsid w:val="00653EB9"/>
    <w:rsid w:val="00661CF8"/>
    <w:rsid w:val="00666E8D"/>
    <w:rsid w:val="00672D0A"/>
    <w:rsid w:val="00672D8A"/>
    <w:rsid w:val="006744C9"/>
    <w:rsid w:val="00682E7A"/>
    <w:rsid w:val="006841B9"/>
    <w:rsid w:val="006876FC"/>
    <w:rsid w:val="006918E0"/>
    <w:rsid w:val="0069231B"/>
    <w:rsid w:val="00695128"/>
    <w:rsid w:val="00695919"/>
    <w:rsid w:val="00695DF8"/>
    <w:rsid w:val="00697152"/>
    <w:rsid w:val="006A0B61"/>
    <w:rsid w:val="006A1307"/>
    <w:rsid w:val="006A30B6"/>
    <w:rsid w:val="006A6A45"/>
    <w:rsid w:val="006A748A"/>
    <w:rsid w:val="006B2FB0"/>
    <w:rsid w:val="006B368F"/>
    <w:rsid w:val="006B4300"/>
    <w:rsid w:val="006B685B"/>
    <w:rsid w:val="006C2F28"/>
    <w:rsid w:val="006C437A"/>
    <w:rsid w:val="006C756F"/>
    <w:rsid w:val="006C7F77"/>
    <w:rsid w:val="006D03F3"/>
    <w:rsid w:val="006D05DF"/>
    <w:rsid w:val="006D0DE4"/>
    <w:rsid w:val="006D300E"/>
    <w:rsid w:val="006D7356"/>
    <w:rsid w:val="006D7607"/>
    <w:rsid w:val="006E1A57"/>
    <w:rsid w:val="006E2889"/>
    <w:rsid w:val="006E6763"/>
    <w:rsid w:val="006F1515"/>
    <w:rsid w:val="006F1F6D"/>
    <w:rsid w:val="006F2CEE"/>
    <w:rsid w:val="006F3DAD"/>
    <w:rsid w:val="006F7666"/>
    <w:rsid w:val="006F7B2B"/>
    <w:rsid w:val="007020E3"/>
    <w:rsid w:val="0071178F"/>
    <w:rsid w:val="00712802"/>
    <w:rsid w:val="00712AE3"/>
    <w:rsid w:val="00712BD9"/>
    <w:rsid w:val="007210FD"/>
    <w:rsid w:val="00721796"/>
    <w:rsid w:val="00721CA5"/>
    <w:rsid w:val="007240AC"/>
    <w:rsid w:val="0072482F"/>
    <w:rsid w:val="00725B58"/>
    <w:rsid w:val="00725DAB"/>
    <w:rsid w:val="00730396"/>
    <w:rsid w:val="00731C86"/>
    <w:rsid w:val="00731FD6"/>
    <w:rsid w:val="00733260"/>
    <w:rsid w:val="00733E55"/>
    <w:rsid w:val="007356CB"/>
    <w:rsid w:val="0074092D"/>
    <w:rsid w:val="00740F10"/>
    <w:rsid w:val="007418F4"/>
    <w:rsid w:val="00741BA5"/>
    <w:rsid w:val="00741E0A"/>
    <w:rsid w:val="007438FA"/>
    <w:rsid w:val="00750558"/>
    <w:rsid w:val="00761451"/>
    <w:rsid w:val="007617EE"/>
    <w:rsid w:val="00762AA1"/>
    <w:rsid w:val="007648B8"/>
    <w:rsid w:val="00764F59"/>
    <w:rsid w:val="00776492"/>
    <w:rsid w:val="00777ABB"/>
    <w:rsid w:val="00777B07"/>
    <w:rsid w:val="00782662"/>
    <w:rsid w:val="007833A0"/>
    <w:rsid w:val="0078367B"/>
    <w:rsid w:val="00783849"/>
    <w:rsid w:val="00784893"/>
    <w:rsid w:val="0078560E"/>
    <w:rsid w:val="0078779E"/>
    <w:rsid w:val="00790ABE"/>
    <w:rsid w:val="007930E7"/>
    <w:rsid w:val="007950B8"/>
    <w:rsid w:val="007A2148"/>
    <w:rsid w:val="007A260E"/>
    <w:rsid w:val="007A40E1"/>
    <w:rsid w:val="007A6DAB"/>
    <w:rsid w:val="007B0737"/>
    <w:rsid w:val="007B1D9A"/>
    <w:rsid w:val="007C1CFC"/>
    <w:rsid w:val="007C2B1D"/>
    <w:rsid w:val="007D0AE5"/>
    <w:rsid w:val="007D1361"/>
    <w:rsid w:val="007D64DB"/>
    <w:rsid w:val="007D6C29"/>
    <w:rsid w:val="007E3662"/>
    <w:rsid w:val="007F0745"/>
    <w:rsid w:val="00801F43"/>
    <w:rsid w:val="008030E3"/>
    <w:rsid w:val="00804F87"/>
    <w:rsid w:val="00810ACF"/>
    <w:rsid w:val="00813215"/>
    <w:rsid w:val="008144BF"/>
    <w:rsid w:val="00823650"/>
    <w:rsid w:val="00830F40"/>
    <w:rsid w:val="008335A7"/>
    <w:rsid w:val="008339ED"/>
    <w:rsid w:val="00846D0E"/>
    <w:rsid w:val="00846F12"/>
    <w:rsid w:val="00851711"/>
    <w:rsid w:val="00851E29"/>
    <w:rsid w:val="00855A7A"/>
    <w:rsid w:val="008576AC"/>
    <w:rsid w:val="008607C4"/>
    <w:rsid w:val="00863321"/>
    <w:rsid w:val="00870758"/>
    <w:rsid w:val="00876C32"/>
    <w:rsid w:val="00883482"/>
    <w:rsid w:val="00891BD6"/>
    <w:rsid w:val="00894DB6"/>
    <w:rsid w:val="00896CA2"/>
    <w:rsid w:val="008A094D"/>
    <w:rsid w:val="008A2D96"/>
    <w:rsid w:val="008A3CA7"/>
    <w:rsid w:val="008A5B67"/>
    <w:rsid w:val="008A643A"/>
    <w:rsid w:val="008B0A45"/>
    <w:rsid w:val="008B2F32"/>
    <w:rsid w:val="008B3A6A"/>
    <w:rsid w:val="008B43E1"/>
    <w:rsid w:val="008C10AE"/>
    <w:rsid w:val="008C4762"/>
    <w:rsid w:val="008C633B"/>
    <w:rsid w:val="008D14A4"/>
    <w:rsid w:val="008D2143"/>
    <w:rsid w:val="008D3516"/>
    <w:rsid w:val="008D4454"/>
    <w:rsid w:val="008D50D1"/>
    <w:rsid w:val="008D514E"/>
    <w:rsid w:val="008D5FE3"/>
    <w:rsid w:val="008E4C58"/>
    <w:rsid w:val="008E7AD0"/>
    <w:rsid w:val="008F0CC3"/>
    <w:rsid w:val="008F4E13"/>
    <w:rsid w:val="008F53A2"/>
    <w:rsid w:val="008F6135"/>
    <w:rsid w:val="008F7B76"/>
    <w:rsid w:val="00902852"/>
    <w:rsid w:val="00902B60"/>
    <w:rsid w:val="00905172"/>
    <w:rsid w:val="00907921"/>
    <w:rsid w:val="00907D56"/>
    <w:rsid w:val="009121C9"/>
    <w:rsid w:val="0091436D"/>
    <w:rsid w:val="0092262B"/>
    <w:rsid w:val="009233B2"/>
    <w:rsid w:val="00925A12"/>
    <w:rsid w:val="00930C28"/>
    <w:rsid w:val="009321B0"/>
    <w:rsid w:val="0093400C"/>
    <w:rsid w:val="0093728A"/>
    <w:rsid w:val="00937632"/>
    <w:rsid w:val="00937C41"/>
    <w:rsid w:val="009417ED"/>
    <w:rsid w:val="009434D7"/>
    <w:rsid w:val="009458FB"/>
    <w:rsid w:val="009519E8"/>
    <w:rsid w:val="0095268E"/>
    <w:rsid w:val="009530A5"/>
    <w:rsid w:val="0095385B"/>
    <w:rsid w:val="0095428F"/>
    <w:rsid w:val="00955462"/>
    <w:rsid w:val="00956FFC"/>
    <w:rsid w:val="0095730D"/>
    <w:rsid w:val="00963DE4"/>
    <w:rsid w:val="00965180"/>
    <w:rsid w:val="00967DD1"/>
    <w:rsid w:val="009718CC"/>
    <w:rsid w:val="00971966"/>
    <w:rsid w:val="00974931"/>
    <w:rsid w:val="009931BE"/>
    <w:rsid w:val="00994D6C"/>
    <w:rsid w:val="00995804"/>
    <w:rsid w:val="00995EC3"/>
    <w:rsid w:val="009963B0"/>
    <w:rsid w:val="00997F97"/>
    <w:rsid w:val="009A042F"/>
    <w:rsid w:val="009A5855"/>
    <w:rsid w:val="009B2899"/>
    <w:rsid w:val="009B3032"/>
    <w:rsid w:val="009B6F0C"/>
    <w:rsid w:val="009C03FD"/>
    <w:rsid w:val="009C425B"/>
    <w:rsid w:val="009C5768"/>
    <w:rsid w:val="009D3F45"/>
    <w:rsid w:val="009D736B"/>
    <w:rsid w:val="009E05E4"/>
    <w:rsid w:val="009E19EE"/>
    <w:rsid w:val="009E4512"/>
    <w:rsid w:val="009E454E"/>
    <w:rsid w:val="009E4A0B"/>
    <w:rsid w:val="009E6EA9"/>
    <w:rsid w:val="009F1091"/>
    <w:rsid w:val="009F4026"/>
    <w:rsid w:val="009F5385"/>
    <w:rsid w:val="009F6AED"/>
    <w:rsid w:val="009F7555"/>
    <w:rsid w:val="009F7F22"/>
    <w:rsid w:val="00A01F37"/>
    <w:rsid w:val="00A037BA"/>
    <w:rsid w:val="00A0518F"/>
    <w:rsid w:val="00A05F2F"/>
    <w:rsid w:val="00A07F09"/>
    <w:rsid w:val="00A14F45"/>
    <w:rsid w:val="00A20274"/>
    <w:rsid w:val="00A21E0D"/>
    <w:rsid w:val="00A22747"/>
    <w:rsid w:val="00A319F1"/>
    <w:rsid w:val="00A32CF2"/>
    <w:rsid w:val="00A32F8F"/>
    <w:rsid w:val="00A34613"/>
    <w:rsid w:val="00A352F7"/>
    <w:rsid w:val="00A36527"/>
    <w:rsid w:val="00A36B78"/>
    <w:rsid w:val="00A37CC7"/>
    <w:rsid w:val="00A42ACD"/>
    <w:rsid w:val="00A4508D"/>
    <w:rsid w:val="00A462F9"/>
    <w:rsid w:val="00A47DB4"/>
    <w:rsid w:val="00A51FCC"/>
    <w:rsid w:val="00A539FE"/>
    <w:rsid w:val="00A54C37"/>
    <w:rsid w:val="00A57277"/>
    <w:rsid w:val="00A610D6"/>
    <w:rsid w:val="00A65793"/>
    <w:rsid w:val="00A7396B"/>
    <w:rsid w:val="00A75C17"/>
    <w:rsid w:val="00A76CDE"/>
    <w:rsid w:val="00A7787C"/>
    <w:rsid w:val="00A8106A"/>
    <w:rsid w:val="00A815E6"/>
    <w:rsid w:val="00A82342"/>
    <w:rsid w:val="00A82FE8"/>
    <w:rsid w:val="00A84A35"/>
    <w:rsid w:val="00A84F33"/>
    <w:rsid w:val="00A8577F"/>
    <w:rsid w:val="00A859D7"/>
    <w:rsid w:val="00A85AED"/>
    <w:rsid w:val="00A86A3A"/>
    <w:rsid w:val="00A87040"/>
    <w:rsid w:val="00A907F5"/>
    <w:rsid w:val="00A917EF"/>
    <w:rsid w:val="00A9315D"/>
    <w:rsid w:val="00A93213"/>
    <w:rsid w:val="00A94C23"/>
    <w:rsid w:val="00AA0400"/>
    <w:rsid w:val="00AA2503"/>
    <w:rsid w:val="00AA3A5F"/>
    <w:rsid w:val="00AA524E"/>
    <w:rsid w:val="00AA528E"/>
    <w:rsid w:val="00AA6B32"/>
    <w:rsid w:val="00AA7E73"/>
    <w:rsid w:val="00AB01DA"/>
    <w:rsid w:val="00AB2378"/>
    <w:rsid w:val="00AB47A5"/>
    <w:rsid w:val="00AB6365"/>
    <w:rsid w:val="00AC4D7B"/>
    <w:rsid w:val="00AC5D86"/>
    <w:rsid w:val="00AC67BE"/>
    <w:rsid w:val="00AC6D26"/>
    <w:rsid w:val="00AC7A40"/>
    <w:rsid w:val="00AD2EFE"/>
    <w:rsid w:val="00AD458F"/>
    <w:rsid w:val="00AD464E"/>
    <w:rsid w:val="00AD4E5C"/>
    <w:rsid w:val="00AD55A2"/>
    <w:rsid w:val="00AD5AC5"/>
    <w:rsid w:val="00AD67FA"/>
    <w:rsid w:val="00AD6F14"/>
    <w:rsid w:val="00AD75F5"/>
    <w:rsid w:val="00AE2086"/>
    <w:rsid w:val="00AE2480"/>
    <w:rsid w:val="00AE4D22"/>
    <w:rsid w:val="00AE5785"/>
    <w:rsid w:val="00AE7801"/>
    <w:rsid w:val="00AE7E6B"/>
    <w:rsid w:val="00AF1122"/>
    <w:rsid w:val="00AF12AE"/>
    <w:rsid w:val="00AF4DB6"/>
    <w:rsid w:val="00B0087D"/>
    <w:rsid w:val="00B01948"/>
    <w:rsid w:val="00B04329"/>
    <w:rsid w:val="00B04698"/>
    <w:rsid w:val="00B0661D"/>
    <w:rsid w:val="00B067D3"/>
    <w:rsid w:val="00B11B63"/>
    <w:rsid w:val="00B12165"/>
    <w:rsid w:val="00B206AB"/>
    <w:rsid w:val="00B21A07"/>
    <w:rsid w:val="00B21B0D"/>
    <w:rsid w:val="00B3437D"/>
    <w:rsid w:val="00B34673"/>
    <w:rsid w:val="00B3509A"/>
    <w:rsid w:val="00B36CA6"/>
    <w:rsid w:val="00B373FD"/>
    <w:rsid w:val="00B5181C"/>
    <w:rsid w:val="00B568DA"/>
    <w:rsid w:val="00B57D76"/>
    <w:rsid w:val="00B60B2C"/>
    <w:rsid w:val="00B637F8"/>
    <w:rsid w:val="00B63805"/>
    <w:rsid w:val="00B63E86"/>
    <w:rsid w:val="00B65033"/>
    <w:rsid w:val="00B6523B"/>
    <w:rsid w:val="00B81C4C"/>
    <w:rsid w:val="00B836D7"/>
    <w:rsid w:val="00B876C9"/>
    <w:rsid w:val="00B90B47"/>
    <w:rsid w:val="00B927B9"/>
    <w:rsid w:val="00B94B23"/>
    <w:rsid w:val="00B94F27"/>
    <w:rsid w:val="00B95CA3"/>
    <w:rsid w:val="00B9662E"/>
    <w:rsid w:val="00BA4B4C"/>
    <w:rsid w:val="00BB0347"/>
    <w:rsid w:val="00BB6DB1"/>
    <w:rsid w:val="00BC0793"/>
    <w:rsid w:val="00BC0F8A"/>
    <w:rsid w:val="00BC293E"/>
    <w:rsid w:val="00BC5533"/>
    <w:rsid w:val="00BC617F"/>
    <w:rsid w:val="00BC6904"/>
    <w:rsid w:val="00BC7C3E"/>
    <w:rsid w:val="00BD0DC9"/>
    <w:rsid w:val="00BD1AA4"/>
    <w:rsid w:val="00BD6045"/>
    <w:rsid w:val="00BE1861"/>
    <w:rsid w:val="00BE417B"/>
    <w:rsid w:val="00BE41AC"/>
    <w:rsid w:val="00BE47E2"/>
    <w:rsid w:val="00BE695A"/>
    <w:rsid w:val="00BE6B7A"/>
    <w:rsid w:val="00BF0197"/>
    <w:rsid w:val="00BF16D0"/>
    <w:rsid w:val="00BF378B"/>
    <w:rsid w:val="00BF3AAA"/>
    <w:rsid w:val="00BF49A1"/>
    <w:rsid w:val="00C001C3"/>
    <w:rsid w:val="00C03EED"/>
    <w:rsid w:val="00C04458"/>
    <w:rsid w:val="00C050C8"/>
    <w:rsid w:val="00C10178"/>
    <w:rsid w:val="00C1126D"/>
    <w:rsid w:val="00C117BA"/>
    <w:rsid w:val="00C11E39"/>
    <w:rsid w:val="00C31F64"/>
    <w:rsid w:val="00C3387B"/>
    <w:rsid w:val="00C34AB7"/>
    <w:rsid w:val="00C372E8"/>
    <w:rsid w:val="00C409FD"/>
    <w:rsid w:val="00C40BC4"/>
    <w:rsid w:val="00C41683"/>
    <w:rsid w:val="00C436F7"/>
    <w:rsid w:val="00C43C3B"/>
    <w:rsid w:val="00C43E51"/>
    <w:rsid w:val="00C46829"/>
    <w:rsid w:val="00C51B11"/>
    <w:rsid w:val="00C54D4A"/>
    <w:rsid w:val="00C55D78"/>
    <w:rsid w:val="00C61743"/>
    <w:rsid w:val="00C63714"/>
    <w:rsid w:val="00C637FF"/>
    <w:rsid w:val="00C66185"/>
    <w:rsid w:val="00C66F66"/>
    <w:rsid w:val="00C711A5"/>
    <w:rsid w:val="00C7254B"/>
    <w:rsid w:val="00C72E46"/>
    <w:rsid w:val="00C72E55"/>
    <w:rsid w:val="00C73FAD"/>
    <w:rsid w:val="00C74B7A"/>
    <w:rsid w:val="00C848C5"/>
    <w:rsid w:val="00C85C35"/>
    <w:rsid w:val="00C92365"/>
    <w:rsid w:val="00C92FAC"/>
    <w:rsid w:val="00C94CA1"/>
    <w:rsid w:val="00C95782"/>
    <w:rsid w:val="00C95C63"/>
    <w:rsid w:val="00C9636D"/>
    <w:rsid w:val="00C966F2"/>
    <w:rsid w:val="00C96B07"/>
    <w:rsid w:val="00CA1D2E"/>
    <w:rsid w:val="00CA3E0A"/>
    <w:rsid w:val="00CA4214"/>
    <w:rsid w:val="00CA56B4"/>
    <w:rsid w:val="00CA64A3"/>
    <w:rsid w:val="00CA7013"/>
    <w:rsid w:val="00CA7A6A"/>
    <w:rsid w:val="00CA7DD0"/>
    <w:rsid w:val="00CB08C3"/>
    <w:rsid w:val="00CB166E"/>
    <w:rsid w:val="00CB35F2"/>
    <w:rsid w:val="00CB7959"/>
    <w:rsid w:val="00CB7B6D"/>
    <w:rsid w:val="00CC3B04"/>
    <w:rsid w:val="00CC3DD8"/>
    <w:rsid w:val="00CC6219"/>
    <w:rsid w:val="00CC6AB9"/>
    <w:rsid w:val="00CD0AB6"/>
    <w:rsid w:val="00CD2358"/>
    <w:rsid w:val="00CD368E"/>
    <w:rsid w:val="00CD43B6"/>
    <w:rsid w:val="00CD5DEA"/>
    <w:rsid w:val="00CE0394"/>
    <w:rsid w:val="00CE07EC"/>
    <w:rsid w:val="00CE3D5F"/>
    <w:rsid w:val="00CE7156"/>
    <w:rsid w:val="00CE7E29"/>
    <w:rsid w:val="00CF03D9"/>
    <w:rsid w:val="00CF1A33"/>
    <w:rsid w:val="00CF1E8F"/>
    <w:rsid w:val="00CF5180"/>
    <w:rsid w:val="00CF6F8C"/>
    <w:rsid w:val="00D0005C"/>
    <w:rsid w:val="00D005E6"/>
    <w:rsid w:val="00D00F5B"/>
    <w:rsid w:val="00D029CD"/>
    <w:rsid w:val="00D03677"/>
    <w:rsid w:val="00D050FE"/>
    <w:rsid w:val="00D06D07"/>
    <w:rsid w:val="00D076FD"/>
    <w:rsid w:val="00D07962"/>
    <w:rsid w:val="00D10EB9"/>
    <w:rsid w:val="00D1489D"/>
    <w:rsid w:val="00D15D84"/>
    <w:rsid w:val="00D20EA2"/>
    <w:rsid w:val="00D272E0"/>
    <w:rsid w:val="00D330CC"/>
    <w:rsid w:val="00D33772"/>
    <w:rsid w:val="00D41CD2"/>
    <w:rsid w:val="00D41DC3"/>
    <w:rsid w:val="00D44F27"/>
    <w:rsid w:val="00D46C72"/>
    <w:rsid w:val="00D52234"/>
    <w:rsid w:val="00D537FC"/>
    <w:rsid w:val="00D600D2"/>
    <w:rsid w:val="00D606F0"/>
    <w:rsid w:val="00D61185"/>
    <w:rsid w:val="00D62343"/>
    <w:rsid w:val="00D63A50"/>
    <w:rsid w:val="00D66C60"/>
    <w:rsid w:val="00D759D7"/>
    <w:rsid w:val="00D901DE"/>
    <w:rsid w:val="00D921FB"/>
    <w:rsid w:val="00D94246"/>
    <w:rsid w:val="00D964D4"/>
    <w:rsid w:val="00DA046D"/>
    <w:rsid w:val="00DA058C"/>
    <w:rsid w:val="00DA42AB"/>
    <w:rsid w:val="00DA4D57"/>
    <w:rsid w:val="00DA6B2B"/>
    <w:rsid w:val="00DA6C71"/>
    <w:rsid w:val="00DA6CA1"/>
    <w:rsid w:val="00DB3410"/>
    <w:rsid w:val="00DB3CA0"/>
    <w:rsid w:val="00DB452E"/>
    <w:rsid w:val="00DB562F"/>
    <w:rsid w:val="00DC0DCD"/>
    <w:rsid w:val="00DD311C"/>
    <w:rsid w:val="00DE0067"/>
    <w:rsid w:val="00DE2AF7"/>
    <w:rsid w:val="00DE357A"/>
    <w:rsid w:val="00DE4FCF"/>
    <w:rsid w:val="00DE5278"/>
    <w:rsid w:val="00DE71C9"/>
    <w:rsid w:val="00DF31FC"/>
    <w:rsid w:val="00DF6742"/>
    <w:rsid w:val="00E0259D"/>
    <w:rsid w:val="00E038ED"/>
    <w:rsid w:val="00E061D4"/>
    <w:rsid w:val="00E06A2A"/>
    <w:rsid w:val="00E100F8"/>
    <w:rsid w:val="00E13AA7"/>
    <w:rsid w:val="00E14783"/>
    <w:rsid w:val="00E20D51"/>
    <w:rsid w:val="00E2189A"/>
    <w:rsid w:val="00E23612"/>
    <w:rsid w:val="00E26463"/>
    <w:rsid w:val="00E3402E"/>
    <w:rsid w:val="00E37419"/>
    <w:rsid w:val="00E40BE0"/>
    <w:rsid w:val="00E42446"/>
    <w:rsid w:val="00E42D2B"/>
    <w:rsid w:val="00E44A73"/>
    <w:rsid w:val="00E44D49"/>
    <w:rsid w:val="00E4771D"/>
    <w:rsid w:val="00E47A22"/>
    <w:rsid w:val="00E5257D"/>
    <w:rsid w:val="00E56265"/>
    <w:rsid w:val="00E60832"/>
    <w:rsid w:val="00E609A0"/>
    <w:rsid w:val="00E61053"/>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A10EC"/>
    <w:rsid w:val="00EA2235"/>
    <w:rsid w:val="00EA2369"/>
    <w:rsid w:val="00EA5FFB"/>
    <w:rsid w:val="00EA79D9"/>
    <w:rsid w:val="00EB03F2"/>
    <w:rsid w:val="00EB100F"/>
    <w:rsid w:val="00EB1FAB"/>
    <w:rsid w:val="00EB25FA"/>
    <w:rsid w:val="00EB2AB1"/>
    <w:rsid w:val="00EB3A35"/>
    <w:rsid w:val="00EB401E"/>
    <w:rsid w:val="00EB5892"/>
    <w:rsid w:val="00EB6530"/>
    <w:rsid w:val="00EC0760"/>
    <w:rsid w:val="00EC19D4"/>
    <w:rsid w:val="00EC2861"/>
    <w:rsid w:val="00EC2DAF"/>
    <w:rsid w:val="00EC36D3"/>
    <w:rsid w:val="00EC3FCE"/>
    <w:rsid w:val="00EC61EB"/>
    <w:rsid w:val="00ED0C5F"/>
    <w:rsid w:val="00ED55A9"/>
    <w:rsid w:val="00ED67D4"/>
    <w:rsid w:val="00ED6D17"/>
    <w:rsid w:val="00EE60A3"/>
    <w:rsid w:val="00EE6A4F"/>
    <w:rsid w:val="00EF0C67"/>
    <w:rsid w:val="00EF3C5C"/>
    <w:rsid w:val="00EF49B9"/>
    <w:rsid w:val="00EF5DB7"/>
    <w:rsid w:val="00F0170A"/>
    <w:rsid w:val="00F02D02"/>
    <w:rsid w:val="00F049C9"/>
    <w:rsid w:val="00F15731"/>
    <w:rsid w:val="00F212C9"/>
    <w:rsid w:val="00F233EE"/>
    <w:rsid w:val="00F24B2E"/>
    <w:rsid w:val="00F24F9A"/>
    <w:rsid w:val="00F27EC6"/>
    <w:rsid w:val="00F3187D"/>
    <w:rsid w:val="00F31886"/>
    <w:rsid w:val="00F31C31"/>
    <w:rsid w:val="00F32258"/>
    <w:rsid w:val="00F323E1"/>
    <w:rsid w:val="00F34BCD"/>
    <w:rsid w:val="00F358A0"/>
    <w:rsid w:val="00F35BDB"/>
    <w:rsid w:val="00F373EC"/>
    <w:rsid w:val="00F4027F"/>
    <w:rsid w:val="00F403E5"/>
    <w:rsid w:val="00F4215C"/>
    <w:rsid w:val="00F436F0"/>
    <w:rsid w:val="00F46688"/>
    <w:rsid w:val="00F474F9"/>
    <w:rsid w:val="00F50B48"/>
    <w:rsid w:val="00F51522"/>
    <w:rsid w:val="00F52284"/>
    <w:rsid w:val="00F64686"/>
    <w:rsid w:val="00F7490C"/>
    <w:rsid w:val="00F74AE5"/>
    <w:rsid w:val="00F772B8"/>
    <w:rsid w:val="00F77D52"/>
    <w:rsid w:val="00F80195"/>
    <w:rsid w:val="00F8024C"/>
    <w:rsid w:val="00F83CED"/>
    <w:rsid w:val="00F857CF"/>
    <w:rsid w:val="00F9059C"/>
    <w:rsid w:val="00F90C76"/>
    <w:rsid w:val="00F92A01"/>
    <w:rsid w:val="00F94EAA"/>
    <w:rsid w:val="00F95125"/>
    <w:rsid w:val="00F953B3"/>
    <w:rsid w:val="00F967CF"/>
    <w:rsid w:val="00FA4061"/>
    <w:rsid w:val="00FA7C38"/>
    <w:rsid w:val="00FB0498"/>
    <w:rsid w:val="00FB2A86"/>
    <w:rsid w:val="00FB5AEA"/>
    <w:rsid w:val="00FB7AA1"/>
    <w:rsid w:val="00FB7EDA"/>
    <w:rsid w:val="00FC4C8B"/>
    <w:rsid w:val="00FD1F11"/>
    <w:rsid w:val="00FD52B0"/>
    <w:rsid w:val="00FD60D9"/>
    <w:rsid w:val="00FD7958"/>
    <w:rsid w:val="00FE184F"/>
    <w:rsid w:val="00FE2F78"/>
    <w:rsid w:val="00FE6E02"/>
    <w:rsid w:val="00FF281F"/>
    <w:rsid w:val="00FF3E4E"/>
    <w:rsid w:val="00FF477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C7F33C"/>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vbstaichinh@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EBD9-5F3E-4402-A122-8F8D1C2C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8639</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42</cp:revision>
  <cp:lastPrinted>2024-07-16T07:38:00Z</cp:lastPrinted>
  <dcterms:created xsi:type="dcterms:W3CDTF">2024-02-02T01:13:00Z</dcterms:created>
  <dcterms:modified xsi:type="dcterms:W3CDTF">2024-09-19T08:26:00Z</dcterms:modified>
</cp:coreProperties>
</file>