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2" w:type="dxa"/>
        <w:jc w:val="center"/>
        <w:tblLook w:val="01E0" w:firstRow="1" w:lastRow="1" w:firstColumn="1" w:lastColumn="1" w:noHBand="0" w:noVBand="0"/>
      </w:tblPr>
      <w:tblGrid>
        <w:gridCol w:w="3310"/>
        <w:gridCol w:w="5762"/>
      </w:tblGrid>
      <w:tr w:rsidR="00EA3F43" w:rsidRPr="00EA3F43" w14:paraId="1C479F06" w14:textId="77777777" w:rsidTr="00344D6E">
        <w:trPr>
          <w:trHeight w:val="1438"/>
          <w:jc w:val="center"/>
        </w:trPr>
        <w:tc>
          <w:tcPr>
            <w:tcW w:w="3310" w:type="dxa"/>
          </w:tcPr>
          <w:p w14:paraId="51689188" w14:textId="4D13B881" w:rsidR="00D31EFE" w:rsidRPr="00EA3F43" w:rsidRDefault="00D31EFE" w:rsidP="00FB6E30">
            <w:pPr>
              <w:widowControl w:val="0"/>
              <w:jc w:val="center"/>
              <w:rPr>
                <w:b/>
              </w:rPr>
            </w:pPr>
            <w:r w:rsidRPr="00EA3F43">
              <w:rPr>
                <w:b/>
              </w:rPr>
              <w:t>ỦY BAN NHÂN DÂN</w:t>
            </w:r>
          </w:p>
          <w:p w14:paraId="33A4011F" w14:textId="77777777" w:rsidR="00D31EFE" w:rsidRPr="00EA3F43" w:rsidRDefault="00D31EFE" w:rsidP="00FB6E30">
            <w:pPr>
              <w:widowControl w:val="0"/>
              <w:jc w:val="center"/>
            </w:pPr>
            <w:r w:rsidRPr="00EA3F43">
              <w:rPr>
                <w:b/>
              </w:rPr>
              <w:t>TỈNH ĐỒNG NAI</w:t>
            </w:r>
          </w:p>
          <w:p w14:paraId="35CBDFA0" w14:textId="04F9C5DC" w:rsidR="00D31EFE" w:rsidRPr="00EA3F43" w:rsidRDefault="00D31EFE" w:rsidP="00FB6E30">
            <w:pPr>
              <w:widowControl w:val="0"/>
              <w:jc w:val="center"/>
              <w:rPr>
                <w:b/>
                <w:sz w:val="26"/>
                <w:szCs w:val="26"/>
              </w:rPr>
            </w:pPr>
            <w:r w:rsidRPr="00EA3F43">
              <w:rPr>
                <w:b/>
                <w:noProof/>
                <w:sz w:val="26"/>
                <w:szCs w:val="26"/>
              </w:rPr>
              <mc:AlternateContent>
                <mc:Choice Requires="wps">
                  <w:drawing>
                    <wp:anchor distT="0" distB="0" distL="114300" distR="114300" simplePos="0" relativeHeight="251661312" behindDoc="0" locked="0" layoutInCell="1" allowOverlap="1" wp14:anchorId="522F94FA" wp14:editId="7D524FBC">
                      <wp:simplePos x="0" y="0"/>
                      <wp:positionH relativeFrom="column">
                        <wp:posOffset>546100</wp:posOffset>
                      </wp:positionH>
                      <wp:positionV relativeFrom="paragraph">
                        <wp:posOffset>42545</wp:posOffset>
                      </wp:positionV>
                      <wp:extent cx="86677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64A528" id="_x0000_t32" coordsize="21600,21600" o:spt="32" o:oned="t" path="m,l21600,21600e" filled="f">
                      <v:path arrowok="t" fillok="f" o:connecttype="none"/>
                      <o:lock v:ext="edit" shapetype="t"/>
                    </v:shapetype>
                    <v:shape id="Straight Arrow Connector 4" o:spid="_x0000_s1026" type="#_x0000_t32" style="position:absolute;margin-left:43pt;margin-top:3.35pt;width:68.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"/>
                  </w:pict>
                </mc:Fallback>
              </mc:AlternateContent>
            </w:r>
          </w:p>
          <w:p w14:paraId="638D91A3" w14:textId="2DC5D971" w:rsidR="00D31EFE" w:rsidRPr="00EA3F43" w:rsidRDefault="0091680D" w:rsidP="00FB6E30">
            <w:pPr>
              <w:widowControl w:val="0"/>
              <w:jc w:val="center"/>
              <w:rPr>
                <w:sz w:val="26"/>
                <w:szCs w:val="26"/>
              </w:rPr>
            </w:pPr>
            <w:r w:rsidRPr="00EA3F43">
              <w:rPr>
                <w:noProof/>
              </w:rPr>
              <mc:AlternateContent>
                <mc:Choice Requires="wps">
                  <w:drawing>
                    <wp:anchor distT="0" distB="0" distL="114300" distR="114300" simplePos="0" relativeHeight="251662336" behindDoc="0" locked="0" layoutInCell="1" allowOverlap="1" wp14:anchorId="06730AFF" wp14:editId="660A30D9">
                      <wp:simplePos x="0" y="0"/>
                      <wp:positionH relativeFrom="column">
                        <wp:posOffset>437515</wp:posOffset>
                      </wp:positionH>
                      <wp:positionV relativeFrom="paragraph">
                        <wp:posOffset>267652</wp:posOffset>
                      </wp:positionV>
                      <wp:extent cx="1095375" cy="316865"/>
                      <wp:effectExtent l="0" t="0" r="28575" b="260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16865"/>
                              </a:xfrm>
                              <a:prstGeom prst="rect">
                                <a:avLst/>
                              </a:prstGeom>
                              <a:solidFill>
                                <a:srgbClr val="FFFFFF"/>
                              </a:solidFill>
                              <a:ln w="9525">
                                <a:solidFill>
                                  <a:srgbClr val="000000"/>
                                </a:solidFill>
                                <a:miter lim="800000"/>
                                <a:headEnd/>
                                <a:tailEnd/>
                              </a:ln>
                            </wps:spPr>
                            <wps:txbx>
                              <w:txbxContent>
                                <w:p w14:paraId="286740BF" w14:textId="77777777" w:rsidR="00D31EFE" w:rsidRPr="00A40908" w:rsidRDefault="00D31EFE" w:rsidP="00665C11">
                                  <w:pPr>
                                    <w:jc w:val="center"/>
                                    <w:rPr>
                                      <w:b/>
                                      <w:bCs/>
                                      <w:color w:val="FF0000"/>
                                    </w:rPr>
                                  </w:pPr>
                                  <w:r w:rsidRPr="00A40908">
                                    <w:rPr>
                                      <w:b/>
                                      <w:bCs/>
                                      <w:color w:val="FF0000"/>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30AFF" id="Rectangle 3" o:spid="_x0000_s1026" style="position:absolute;left:0;text-align:left;margin-left:34.45pt;margin-top:21.05pt;width:86.25pt;height:2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">
                      <v:textbox>
                        <w:txbxContent>
                          <w:p w14:paraId="286740BF" w14:textId="77777777" w:rsidR="00D31EFE" w:rsidRPr="00A40908" w:rsidRDefault="00D31EFE" w:rsidP="00665C11">
                            <w:pPr>
                              <w:jc w:val="center"/>
                              <w:rPr>
                                <w:b/>
                                <w:bCs/>
                                <w:color w:val="FF0000"/>
                              </w:rPr>
                            </w:pPr>
                            <w:r w:rsidRPr="00A40908">
                              <w:rPr>
                                <w:b/>
                                <w:bCs/>
                                <w:color w:val="FF0000"/>
                              </w:rPr>
                              <w:t>DỰ THẢO</w:t>
                            </w:r>
                          </w:p>
                        </w:txbxContent>
                      </v:textbox>
                    </v:rect>
                  </w:pict>
                </mc:Fallback>
              </mc:AlternateContent>
            </w:r>
            <w:r w:rsidR="00D31EFE" w:rsidRPr="00EA3F43">
              <w:rPr>
                <w:sz w:val="26"/>
                <w:szCs w:val="26"/>
              </w:rPr>
              <w:t xml:space="preserve">Số:   </w:t>
            </w:r>
            <w:r w:rsidR="003A5D4B" w:rsidRPr="00EA3F43">
              <w:rPr>
                <w:sz w:val="26"/>
                <w:szCs w:val="26"/>
              </w:rPr>
              <w:t xml:space="preserve">      </w:t>
            </w:r>
            <w:r w:rsidR="00D31EFE" w:rsidRPr="00EA3F43">
              <w:rPr>
                <w:sz w:val="26"/>
                <w:szCs w:val="26"/>
              </w:rPr>
              <w:t xml:space="preserve">      /BC-UBND</w:t>
            </w:r>
          </w:p>
        </w:tc>
        <w:tc>
          <w:tcPr>
            <w:tcW w:w="5762" w:type="dxa"/>
          </w:tcPr>
          <w:p w14:paraId="49190044" w14:textId="77777777" w:rsidR="00D31EFE" w:rsidRPr="00EA3F43" w:rsidRDefault="00D31EFE" w:rsidP="00FB6E30">
            <w:pPr>
              <w:widowControl w:val="0"/>
              <w:jc w:val="center"/>
              <w:rPr>
                <w:b/>
                <w:sz w:val="26"/>
                <w:szCs w:val="26"/>
              </w:rPr>
            </w:pPr>
            <w:r w:rsidRPr="00EA3F43">
              <w:rPr>
                <w:b/>
                <w:sz w:val="26"/>
                <w:szCs w:val="26"/>
              </w:rPr>
              <w:t>CỘNG HÒA XÃ HỘI CHỦ NGHĨA VIỆT NAM</w:t>
            </w:r>
          </w:p>
          <w:p w14:paraId="5F2C19AD" w14:textId="38EA0E3C" w:rsidR="00D31EFE" w:rsidRPr="00EA3F43" w:rsidRDefault="00D31EFE" w:rsidP="00FB6E30">
            <w:pPr>
              <w:widowControl w:val="0"/>
              <w:jc w:val="center"/>
              <w:rPr>
                <w:b/>
              </w:rPr>
            </w:pPr>
            <w:r w:rsidRPr="00EA3F43">
              <w:rPr>
                <w:b/>
              </w:rPr>
              <w:t>Độc lập - Tự do - Hạnh phúc</w:t>
            </w:r>
          </w:p>
          <w:p w14:paraId="39E1EE0B" w14:textId="7264ED19" w:rsidR="00D31EFE" w:rsidRPr="00EA3F43" w:rsidRDefault="00D31EFE" w:rsidP="00FB6E30">
            <w:pPr>
              <w:widowControl w:val="0"/>
              <w:jc w:val="center"/>
            </w:pPr>
            <w:r w:rsidRPr="00EA3F43">
              <w:rPr>
                <w:noProof/>
              </w:rPr>
              <mc:AlternateContent>
                <mc:Choice Requires="wps">
                  <w:drawing>
                    <wp:anchor distT="0" distB="0" distL="114300" distR="114300" simplePos="0" relativeHeight="251660288" behindDoc="0" locked="0" layoutInCell="1" allowOverlap="1" wp14:anchorId="067999C1" wp14:editId="5EC2CDFB">
                      <wp:simplePos x="0" y="0"/>
                      <wp:positionH relativeFrom="column">
                        <wp:posOffset>836295</wp:posOffset>
                      </wp:positionH>
                      <wp:positionV relativeFrom="paragraph">
                        <wp:posOffset>32385</wp:posOffset>
                      </wp:positionV>
                      <wp:extent cx="2106930" cy="0"/>
                      <wp:effectExtent l="8255" t="10160" r="8890"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F82777" id="Straight Arrow Connector 2" o:spid="_x0000_s1026" type="#_x0000_t32" style="position:absolute;margin-left:65.85pt;margin-top:2.55pt;width:165.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"/>
                  </w:pict>
                </mc:Fallback>
              </mc:AlternateContent>
            </w:r>
          </w:p>
          <w:p w14:paraId="6550C7B7" w14:textId="21B5556C" w:rsidR="00D31EFE" w:rsidRPr="00EA3F43" w:rsidRDefault="00D31EFE" w:rsidP="00FB6E30">
            <w:pPr>
              <w:widowControl w:val="0"/>
              <w:jc w:val="center"/>
              <w:rPr>
                <w:b/>
              </w:rPr>
            </w:pPr>
            <w:r w:rsidRPr="00EA3F43">
              <w:rPr>
                <w:i/>
              </w:rPr>
              <w:t>Đồng Nai, ngày        tháng      năm 202</w:t>
            </w:r>
            <w:r w:rsidR="00FA217F">
              <w:rPr>
                <w:i/>
              </w:rPr>
              <w:t>4</w:t>
            </w:r>
          </w:p>
          <w:p w14:paraId="670A96CA" w14:textId="77777777" w:rsidR="00D31EFE" w:rsidRPr="00EA3F43" w:rsidRDefault="00D31EFE" w:rsidP="00FB6E30">
            <w:pPr>
              <w:widowControl w:val="0"/>
              <w:jc w:val="center"/>
            </w:pPr>
          </w:p>
        </w:tc>
      </w:tr>
    </w:tbl>
    <w:p w14:paraId="02AC6247" w14:textId="3B044488" w:rsidR="00D31EFE" w:rsidRPr="00EA3F43" w:rsidRDefault="00D31EFE" w:rsidP="00FB6E30">
      <w:pPr>
        <w:widowControl w:val="0"/>
        <w:spacing w:before="240"/>
        <w:jc w:val="center"/>
        <w:rPr>
          <w:b/>
          <w:bCs/>
        </w:rPr>
      </w:pPr>
      <w:r w:rsidRPr="00EA3F43">
        <w:rPr>
          <w:b/>
          <w:bCs/>
        </w:rPr>
        <w:t>BÁO CÁO</w:t>
      </w:r>
    </w:p>
    <w:p w14:paraId="2A430101" w14:textId="77777777" w:rsidR="00D31EFE" w:rsidRPr="00EA3F43" w:rsidRDefault="00D31EFE" w:rsidP="00FB6E30">
      <w:pPr>
        <w:widowControl w:val="0"/>
        <w:jc w:val="center"/>
        <w:rPr>
          <w:b/>
          <w:bCs/>
        </w:rPr>
      </w:pPr>
      <w:r w:rsidRPr="00EA3F43">
        <w:rPr>
          <w:b/>
          <w:bCs/>
        </w:rPr>
        <w:t>ĐÁNH GIÁ TÁC ĐỘNG CỦA CHÍNH SÁCH</w:t>
      </w:r>
    </w:p>
    <w:p w14:paraId="3CC674FF" w14:textId="77777777" w:rsidR="00223D0D" w:rsidRPr="00E24AFD" w:rsidRDefault="00D31EFE" w:rsidP="00223D0D">
      <w:pPr>
        <w:ind w:right="-5"/>
        <w:jc w:val="center"/>
        <w:rPr>
          <w:b/>
          <w:lang w:val="vi-VN"/>
        </w:rPr>
      </w:pPr>
      <w:r w:rsidRPr="00EA3F43">
        <w:rPr>
          <w:b/>
          <w:bCs/>
          <w:iCs/>
        </w:rPr>
        <w:t xml:space="preserve">Nghị quyết </w:t>
      </w:r>
      <w:bookmarkStart w:id="0" w:name="_Hlk177370107"/>
      <w:bookmarkStart w:id="1" w:name="_Hlk177129634"/>
      <w:r w:rsidR="00223D0D">
        <w:rPr>
          <w:b/>
          <w:color w:val="000000"/>
          <w:shd w:val="clear" w:color="auto" w:fill="FFFFFF"/>
        </w:rPr>
        <w:t>sửa đổi, bổ sung Nghị quyết số 24/2022/NQ-HĐND của Hội đồng nhân dân tỉnh về phân cấp nguồn thu, tỷ lệ phần trăm (%) phân chia các khoản thu giữa các cấp ngân sách tỉnh Đồng Nai năm 2023, giai đoạn 2023-2025</w:t>
      </w:r>
      <w:bookmarkEnd w:id="0"/>
    </w:p>
    <w:bookmarkEnd w:id="1"/>
    <w:p w14:paraId="41C1E118" w14:textId="61382DB1" w:rsidR="00D31EFE" w:rsidRPr="00EA3F43" w:rsidRDefault="006063B2" w:rsidP="00FB6E30">
      <w:pPr>
        <w:widowControl w:val="0"/>
        <w:tabs>
          <w:tab w:val="right" w:leader="dot" w:pos="7920"/>
        </w:tabs>
        <w:spacing w:line="376" w:lineRule="exact"/>
        <w:jc w:val="center"/>
        <w:rPr>
          <w:b/>
        </w:rPr>
      </w:pPr>
      <w:r w:rsidRPr="00EA3F43">
        <w:rPr>
          <w:b/>
          <w:noProof/>
        </w:rPr>
        <mc:AlternateContent>
          <mc:Choice Requires="wps">
            <w:drawing>
              <wp:anchor distT="0" distB="0" distL="114300" distR="114300" simplePos="0" relativeHeight="251663360" behindDoc="0" locked="0" layoutInCell="1" allowOverlap="1" wp14:anchorId="433DD696" wp14:editId="42DEA146">
                <wp:simplePos x="0" y="0"/>
                <wp:positionH relativeFrom="column">
                  <wp:posOffset>1823085</wp:posOffset>
                </wp:positionH>
                <wp:positionV relativeFrom="paragraph">
                  <wp:posOffset>38100</wp:posOffset>
                </wp:positionV>
                <wp:extent cx="2232660" cy="0"/>
                <wp:effectExtent l="0" t="0" r="0" b="0"/>
                <wp:wrapNone/>
                <wp:docPr id="5" name="Đường nối Thẳng 5"/>
                <wp:cNvGraphicFramePr/>
                <a:graphic xmlns:a="http://schemas.openxmlformats.org/drawingml/2006/main">
                  <a:graphicData uri="http://schemas.microsoft.com/office/word/2010/wordprocessingShape">
                    <wps:wsp>
                      <wps:cNvCnPr/>
                      <wps:spPr>
                        <a:xfrm>
                          <a:off x="0" y="0"/>
                          <a:ext cx="22326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A316C1" id="Đường nối Thẳng 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55pt,3pt" to="319.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" strokecolor="#4472c4 [3204]" strokeweight=".5pt">
                <v:stroke joinstyle="miter"/>
              </v:line>
            </w:pict>
          </mc:Fallback>
        </mc:AlternateContent>
      </w:r>
    </w:p>
    <w:p w14:paraId="018FB2F5" w14:textId="77777777" w:rsidR="00D31EFE" w:rsidRPr="00EA3F43" w:rsidRDefault="00D31EFE" w:rsidP="00A11BDC">
      <w:pPr>
        <w:widowControl w:val="0"/>
        <w:tabs>
          <w:tab w:val="right" w:leader="dot" w:pos="7920"/>
        </w:tabs>
        <w:spacing w:before="120" w:line="360" w:lineRule="exact"/>
        <w:ind w:firstLine="851"/>
        <w:jc w:val="both"/>
        <w:rPr>
          <w:b/>
        </w:rPr>
      </w:pPr>
      <w:r w:rsidRPr="00EA3F43">
        <w:rPr>
          <w:b/>
        </w:rPr>
        <w:t>I. XÁC ĐỊNH VẤN ĐỀ BẤT CẬP TỔNG QUAN</w:t>
      </w:r>
    </w:p>
    <w:p w14:paraId="5AC71678" w14:textId="77777777" w:rsidR="009365DC" w:rsidRPr="00EA3F43" w:rsidRDefault="009365DC" w:rsidP="00A11BDC">
      <w:pPr>
        <w:widowControl w:val="0"/>
        <w:tabs>
          <w:tab w:val="right" w:leader="dot" w:pos="7920"/>
        </w:tabs>
        <w:spacing w:before="120" w:line="360" w:lineRule="exact"/>
        <w:ind w:firstLine="851"/>
        <w:jc w:val="both"/>
        <w:rPr>
          <w:b/>
        </w:rPr>
      </w:pPr>
      <w:r w:rsidRPr="00EA3F43">
        <w:rPr>
          <w:b/>
        </w:rPr>
        <w:t>1. Bối cảnh xây dựng chính sách</w:t>
      </w:r>
    </w:p>
    <w:p w14:paraId="3D5B36C0" w14:textId="77777777" w:rsidR="00140101" w:rsidRPr="00140101" w:rsidRDefault="00140101" w:rsidP="00A11BDC">
      <w:pPr>
        <w:widowControl w:val="0"/>
        <w:shd w:val="clear" w:color="auto" w:fill="FFFFFF"/>
        <w:spacing w:before="120" w:line="360" w:lineRule="exact"/>
        <w:ind w:firstLine="567"/>
        <w:jc w:val="both"/>
        <w:rPr>
          <w:bCs/>
          <w:iCs/>
        </w:rPr>
      </w:pPr>
      <w:r w:rsidRPr="00140101">
        <w:rPr>
          <w:bCs/>
          <w:iCs/>
        </w:rPr>
        <w:t>Quỹ phát triển đất được thành lập tại Quyết định số 3081/QĐ-UBND ngày 21/11/2021 của UBND tỉnh, trong đó quy định nguồn hình thành nguồn vốn từ nguồn thu hàng năm tiền sử dụng đất, tiền thuê đất, tiền bán đấu giá quyền sử dụng đất.</w:t>
      </w:r>
    </w:p>
    <w:p w14:paraId="6F504574" w14:textId="77777777" w:rsidR="00140101" w:rsidRPr="00140101" w:rsidRDefault="00140101" w:rsidP="00A11BDC">
      <w:pPr>
        <w:widowControl w:val="0"/>
        <w:shd w:val="clear" w:color="auto" w:fill="FFFFFF"/>
        <w:spacing w:before="120" w:line="360" w:lineRule="exact"/>
        <w:ind w:firstLine="567"/>
        <w:jc w:val="both"/>
        <w:rPr>
          <w:bCs/>
          <w:iCs/>
        </w:rPr>
      </w:pPr>
      <w:r w:rsidRPr="00140101">
        <w:rPr>
          <w:bCs/>
          <w:iCs/>
          <w:lang w:val="vi-VN"/>
        </w:rPr>
        <w:t xml:space="preserve">Hiện nay, </w:t>
      </w:r>
      <w:r w:rsidRPr="00140101">
        <w:rPr>
          <w:bCs/>
          <w:iCs/>
        </w:rPr>
        <w:t xml:space="preserve">tỉnh Đồng Nai quy định việc cấp bổ sung vốn cho Quỹ phát triển nhà và Quỹ phát triển đất từ nguồn thu tiền sử dụng đất 40% ngân sách tỉnh được hưởng quy định tại Nghị quyết số 24/2022/NQ-HĐND của Hội đồng nhân dân tỉnh về phân cấp nguồn thu, tỷ lệ phần trăm (%) phân chia các khoản thu giữa các cấp ngân sách tỉnh Đồng Nai năm 2023, giai đoạn 2023-2025. </w:t>
      </w:r>
    </w:p>
    <w:p w14:paraId="75856DF2" w14:textId="77777777" w:rsidR="00140101" w:rsidRPr="00140101" w:rsidRDefault="00140101" w:rsidP="00A11BDC">
      <w:pPr>
        <w:widowControl w:val="0"/>
        <w:shd w:val="clear" w:color="auto" w:fill="FFFFFF"/>
        <w:spacing w:before="120" w:line="360" w:lineRule="exact"/>
        <w:ind w:firstLine="567"/>
        <w:jc w:val="both"/>
        <w:rPr>
          <w:bCs/>
          <w:iCs/>
        </w:rPr>
      </w:pPr>
      <w:r w:rsidRPr="00140101">
        <w:rPr>
          <w:bCs/>
          <w:iCs/>
        </w:rPr>
        <w:t>Tuy nhiên, ngày 31/7/2024, Chính phủ ban hành Nghị định số 104/2024/NĐ-CP quy định về Quỹ phát triển đất trong đó, điểm a khoản 1 Điều 13 quy định: “…</w:t>
      </w:r>
      <w:r w:rsidRPr="00140101">
        <w:rPr>
          <w:bCs/>
          <w:i/>
        </w:rPr>
        <w:t>Căn cứ vào tình hình thực tế và khả năng cân đối ngân sách của địa phương, Ủy ban nhân dân cấp tỉnh trình Hội đồng nhân dân cùng cấp quyết định mức vốn điều lệ ban đầu, vốn điều lệ bổ sung cấp cho Quỹ phát triển đất</w:t>
      </w:r>
      <w:r w:rsidRPr="00140101">
        <w:rPr>
          <w:bCs/>
          <w:iCs/>
        </w:rPr>
        <w:t>”. Do đó, việc tiếp tục thực hiện cấp vốn cho Quỹ phát triển đất là không có cơ sở, bởi lẽ đến thời điểm hiện tại Quỹ chưa có quy định về vốn điều lệ theo tinh thần tại Nghị định số 104/2024/NĐ-CP của Chính phủ, do đó việc thực hiện tiếp tục thực hiện cấp vốn cho Quỹ trong giai đoạn tới là chưa phù hợp.</w:t>
      </w:r>
    </w:p>
    <w:p w14:paraId="1AD7D208" w14:textId="77777777" w:rsidR="00140101" w:rsidRPr="00140101" w:rsidRDefault="00140101" w:rsidP="00A11BDC">
      <w:pPr>
        <w:widowControl w:val="0"/>
        <w:shd w:val="clear" w:color="auto" w:fill="FFFFFF"/>
        <w:spacing w:before="120" w:line="360" w:lineRule="exact"/>
        <w:ind w:firstLine="567"/>
        <w:jc w:val="both"/>
        <w:rPr>
          <w:bCs/>
          <w:iCs/>
        </w:rPr>
      </w:pPr>
      <w:r w:rsidRPr="00140101">
        <w:rPr>
          <w:bCs/>
          <w:iCs/>
        </w:rPr>
        <w:t>Tương tự, Quỹ phát triển nhà được thành lập tại Quyết định số 153/QĐ-UBND ngày 15/01/2010 của UBND tỉnh, trong đó quy định nguồn hình thành từ các nguồn theo Điều 19 của Nghị Định số 90/2006/NĐ-CP ngày 06/9/2006 của Chính phủ quy định chi tiết và hướng dẫn thi hành Luật Nhà ở và Nghị quyết số 115/2008/NQ-HĐND ngày 24/7/2008 của HĐND tỉnh Đồng Nai. Tuy nhiên đến nay các cơ sở pháp lý về Quỹ phát triển nhà cơ bản đã hết hiệu lực</w:t>
      </w:r>
      <w:r w:rsidRPr="00140101">
        <w:rPr>
          <w:bCs/>
          <w:iCs/>
          <w:vertAlign w:val="superscript"/>
        </w:rPr>
        <w:footnoteReference w:id="1"/>
      </w:r>
      <w:r w:rsidRPr="00140101">
        <w:rPr>
          <w:bCs/>
          <w:iCs/>
        </w:rPr>
        <w:t xml:space="preserve"> và Luật Nhà </w:t>
      </w:r>
      <w:r w:rsidRPr="00140101">
        <w:rPr>
          <w:bCs/>
          <w:iCs/>
        </w:rPr>
        <w:lastRenderedPageBreak/>
        <w:t>ở năm 2023 cũng không quy định về việc thành lập Quỹ cũng như nguồn vốn  để phát triển nhà ở từ nguồn Quỹ phát triển nhà</w:t>
      </w:r>
      <w:r w:rsidRPr="00140101">
        <w:rPr>
          <w:bCs/>
          <w:iCs/>
          <w:vertAlign w:val="superscript"/>
        </w:rPr>
        <w:footnoteReference w:id="2"/>
      </w:r>
      <w:r w:rsidRPr="00140101">
        <w:rPr>
          <w:bCs/>
          <w:iCs/>
        </w:rPr>
        <w:t>.</w:t>
      </w:r>
    </w:p>
    <w:p w14:paraId="64A12CC9" w14:textId="77777777" w:rsidR="00140101" w:rsidRDefault="00140101" w:rsidP="00A11BDC">
      <w:pPr>
        <w:widowControl w:val="0"/>
        <w:shd w:val="clear" w:color="auto" w:fill="FFFFFF"/>
        <w:spacing w:before="120" w:line="360" w:lineRule="exact"/>
        <w:ind w:firstLine="567"/>
        <w:jc w:val="both"/>
        <w:rPr>
          <w:bCs/>
          <w:iCs/>
        </w:rPr>
      </w:pPr>
      <w:r w:rsidRPr="00140101">
        <w:rPr>
          <w:bCs/>
          <w:iCs/>
        </w:rPr>
        <w:t>Ngoài ra, Quỹ phát triển nhà hiện nay cũng chưa có cơ sở pháp lý quy định về xây dựng vốn điều lệ. Do đó, việc tiếp tục triển khai thực hiện việc cấp vốn cho Quỹ là chưa cơ sở đảm bảo về mặt pháp lý. Mặc khác, theo báo cáo của Quỹ Đầu tư phát triển tính đến Quý 2 năm 2024 thì tổng số ngân sách đã cấp cho Quỹ phát triển nhà là 2.475 tỷ đồng, số đã cho vay là 475 tỷ đồng số vốn còn lại chưa cho vay là 2.000 tỷ đồng. Như vậy nguồn vốn ngân sách cấp còn tồn tại Quỹ hiện tại là khá lớn và cơ bản đảm bảo cho việc hoạt động của Quỹ để thực hiện các nhiệm vụ được tỉnh giao.</w:t>
      </w:r>
    </w:p>
    <w:p w14:paraId="5CCC26F1" w14:textId="2FB5AB53" w:rsidR="00D46D59" w:rsidRPr="00140101" w:rsidRDefault="008C0D17" w:rsidP="00A11BDC">
      <w:pPr>
        <w:widowControl w:val="0"/>
        <w:shd w:val="clear" w:color="auto" w:fill="FFFFFF"/>
        <w:spacing w:before="120" w:line="360" w:lineRule="exact"/>
        <w:ind w:firstLine="567"/>
        <w:jc w:val="both"/>
        <w:rPr>
          <w:bCs/>
          <w:iCs/>
        </w:rPr>
      </w:pPr>
      <w:r>
        <w:rPr>
          <w:bCs/>
          <w:iCs/>
        </w:rPr>
        <w:t xml:space="preserve">Để đảm bảo </w:t>
      </w:r>
      <w:r w:rsidRPr="008C0D17">
        <w:rPr>
          <w:bCs/>
          <w:iCs/>
        </w:rPr>
        <w:t>thực thi các nhiệm vụ theo quy định của Luật Đất đai và các Văn bản hướng dẫn thi hành Luật</w:t>
      </w:r>
      <w:r>
        <w:rPr>
          <w:bCs/>
          <w:iCs/>
        </w:rPr>
        <w:t xml:space="preserve">; </w:t>
      </w:r>
      <w:r w:rsidRPr="008C0D17">
        <w:rPr>
          <w:bCs/>
          <w:iCs/>
        </w:rPr>
        <w:t>Giải quyết các vấn đề vướng mắc, tồn tại từ thực tiễn, đảm bảo thực hiện đúng theo quy định của Luật, tạo cơ sở pháp lý đầy đủ, đồng bộ, đảm bảo thống nhất về quản lý</w:t>
      </w:r>
      <w:r>
        <w:rPr>
          <w:bCs/>
          <w:iCs/>
        </w:rPr>
        <w:t xml:space="preserve">. </w:t>
      </w:r>
      <w:r w:rsidRPr="008C0D17">
        <w:rPr>
          <w:bCs/>
          <w:iCs/>
        </w:rPr>
        <w:t xml:space="preserve">Đồng thời, </w:t>
      </w:r>
      <w:r>
        <w:rPr>
          <w:bCs/>
          <w:iCs/>
        </w:rPr>
        <w:t>tạo sự chủ động về nguồn vốn được sử dụng hiệu quả</w:t>
      </w:r>
      <w:r w:rsidR="00F70B27">
        <w:rPr>
          <w:bCs/>
          <w:iCs/>
        </w:rPr>
        <w:t xml:space="preserve"> cho chi đầu tư phát triển của tỉnh, </w:t>
      </w:r>
      <w:r w:rsidRPr="008C0D17">
        <w:rPr>
          <w:bCs/>
          <w:iCs/>
        </w:rPr>
        <w:t xml:space="preserve">góp phần trong việc thực hiện các mục tiêu phát triển kinh tế - xã hội </w:t>
      </w:r>
      <w:r w:rsidR="00F70B27">
        <w:rPr>
          <w:bCs/>
          <w:iCs/>
        </w:rPr>
        <w:t xml:space="preserve">của tỉnh. Do đó, việc ban hành Nghị quyết </w:t>
      </w:r>
      <w:r w:rsidR="00F70B27" w:rsidRPr="00F70B27">
        <w:rPr>
          <w:bCs/>
          <w:iCs/>
        </w:rPr>
        <w:t>sửa đổi, bổ sung Nghị quyết số 24/2022/NQ-HĐND của Hội đồng nhân dân tỉnh về phân cấp nguồn thu, tỷ lệ phần trăm (%) phân chia các khoản thu giữa các cấp ngân sách tỉnh Đồng Nai năm 2023, giai đoạn 2023-2025</w:t>
      </w:r>
      <w:r w:rsidRPr="008C0D17">
        <w:rPr>
          <w:bCs/>
          <w:iCs/>
        </w:rPr>
        <w:t xml:space="preserve"> là cần thiết.</w:t>
      </w:r>
    </w:p>
    <w:p w14:paraId="722E4D96" w14:textId="77777777" w:rsidR="001734F6" w:rsidRPr="000B4B53" w:rsidRDefault="001734F6" w:rsidP="00A11BDC">
      <w:pPr>
        <w:shd w:val="clear" w:color="auto" w:fill="FFFFFF"/>
        <w:spacing w:before="120" w:line="360" w:lineRule="exact"/>
        <w:ind w:firstLine="709"/>
        <w:jc w:val="both"/>
        <w:rPr>
          <w:b/>
          <w:iCs/>
          <w:lang w:val="vi-VN"/>
        </w:rPr>
      </w:pPr>
      <w:r w:rsidRPr="000B4B53">
        <w:rPr>
          <w:b/>
          <w:iCs/>
          <w:lang w:val="vi-VN"/>
        </w:rPr>
        <w:t>2. Mục tiêu xây dựng chính sách</w:t>
      </w:r>
    </w:p>
    <w:p w14:paraId="75635712" w14:textId="77777777" w:rsidR="001734F6" w:rsidRPr="00242D9C" w:rsidRDefault="001734F6" w:rsidP="00A11BDC">
      <w:pPr>
        <w:shd w:val="clear" w:color="auto" w:fill="FFFFFF"/>
        <w:spacing w:before="120" w:line="360" w:lineRule="exact"/>
        <w:ind w:firstLine="709"/>
        <w:jc w:val="both"/>
        <w:rPr>
          <w:b/>
          <w:i/>
          <w:iCs/>
        </w:rPr>
      </w:pPr>
      <w:r w:rsidRPr="00242D9C">
        <w:rPr>
          <w:b/>
          <w:i/>
          <w:iCs/>
        </w:rPr>
        <w:t xml:space="preserve">2.1. Mục tiêu tổng </w:t>
      </w:r>
      <w:r>
        <w:rPr>
          <w:b/>
          <w:i/>
          <w:iCs/>
        </w:rPr>
        <w:t>thể</w:t>
      </w:r>
    </w:p>
    <w:p w14:paraId="3876FA53" w14:textId="10BFFC0C" w:rsidR="008E28AB" w:rsidRPr="00C62ABD" w:rsidRDefault="00113ECD" w:rsidP="00A11BDC">
      <w:pPr>
        <w:spacing w:before="120" w:line="360" w:lineRule="exact"/>
        <w:ind w:firstLine="709"/>
        <w:jc w:val="both"/>
        <w:rPr>
          <w:bCs/>
          <w:iCs/>
        </w:rPr>
      </w:pPr>
      <w:r>
        <w:rPr>
          <w:bCs/>
          <w:iCs/>
        </w:rPr>
        <w:t xml:space="preserve">Đảm bảo việc thực hiện chính sách đúng theo quy định của pháp luật. </w:t>
      </w:r>
      <w:r w:rsidR="008E28AB" w:rsidRPr="00C62ABD">
        <w:rPr>
          <w:bCs/>
          <w:iCs/>
        </w:rPr>
        <w:t>Tạo cơ sở pháp lý để khắc phục được các bất cập, tồn tại nhằm phát huy hiệu quả của chính sách</w:t>
      </w:r>
      <w:r w:rsidR="003F2863" w:rsidRPr="00C62ABD">
        <w:rPr>
          <w:bCs/>
          <w:iCs/>
        </w:rPr>
        <w:t>. Giải quyết các vấn đề về nguồn vốn, chủ động về nguồn nhằm thực hiện các nhiệm vụ về đầu tư phát triển trên địa bàn tỉnh.</w:t>
      </w:r>
    </w:p>
    <w:p w14:paraId="476E109A" w14:textId="3A653504" w:rsidR="008E28AB" w:rsidRPr="00C62ABD" w:rsidRDefault="008E28AB" w:rsidP="00A11BDC">
      <w:pPr>
        <w:shd w:val="clear" w:color="auto" w:fill="FFFFFF"/>
        <w:spacing w:before="120" w:line="360" w:lineRule="exact"/>
        <w:ind w:firstLine="709"/>
        <w:jc w:val="both"/>
        <w:rPr>
          <w:bCs/>
          <w:iCs/>
        </w:rPr>
      </w:pPr>
      <w:r w:rsidRPr="00C62ABD">
        <w:rPr>
          <w:bCs/>
          <w:iCs/>
        </w:rPr>
        <w:t xml:space="preserve">Chính sách được xây dựng </w:t>
      </w:r>
      <w:r w:rsidR="003F2863" w:rsidRPr="00C62ABD">
        <w:rPr>
          <w:bCs/>
          <w:iCs/>
        </w:rPr>
        <w:t xml:space="preserve">phải </w:t>
      </w:r>
      <w:r w:rsidR="00113ECD">
        <w:rPr>
          <w:bCs/>
          <w:iCs/>
        </w:rPr>
        <w:t xml:space="preserve">được thực hiện và áp dụng một các linh hoạt, </w:t>
      </w:r>
      <w:r w:rsidR="00113ECD" w:rsidRPr="00C62ABD">
        <w:rPr>
          <w:bCs/>
          <w:iCs/>
        </w:rPr>
        <w:t>dễ quản lý và giám sát</w:t>
      </w:r>
      <w:r w:rsidR="00146F61">
        <w:rPr>
          <w:bCs/>
          <w:iCs/>
        </w:rPr>
        <w:t>.</w:t>
      </w:r>
    </w:p>
    <w:p w14:paraId="7F1036CF" w14:textId="77777777" w:rsidR="001734F6" w:rsidRDefault="001734F6" w:rsidP="00A11BDC">
      <w:pPr>
        <w:shd w:val="clear" w:color="auto" w:fill="FFFFFF"/>
        <w:spacing w:before="120" w:line="360" w:lineRule="exact"/>
        <w:ind w:firstLine="709"/>
        <w:jc w:val="both"/>
        <w:rPr>
          <w:b/>
          <w:bCs/>
          <w:i/>
        </w:rPr>
      </w:pPr>
      <w:r w:rsidRPr="00242D9C">
        <w:rPr>
          <w:b/>
          <w:bCs/>
          <w:i/>
        </w:rPr>
        <w:t>2.2. Mục tiêu cụ thể</w:t>
      </w:r>
    </w:p>
    <w:p w14:paraId="3D11C58D" w14:textId="2259A82D" w:rsidR="00186F66" w:rsidRDefault="00186F66" w:rsidP="00A11BDC">
      <w:pPr>
        <w:shd w:val="clear" w:color="auto" w:fill="FFFFFF"/>
        <w:spacing w:before="120" w:line="360" w:lineRule="exact"/>
        <w:ind w:firstLine="709"/>
        <w:jc w:val="both"/>
        <w:rPr>
          <w:iCs/>
        </w:rPr>
      </w:pPr>
      <w:r>
        <w:rPr>
          <w:iCs/>
        </w:rPr>
        <w:t>Rà soát các quy định hiện hành, làm tiền đề cơ sở trong quá trình xây dựng chính sách.</w:t>
      </w:r>
    </w:p>
    <w:p w14:paraId="0A61E00A" w14:textId="60371AF3" w:rsidR="00EE6D67" w:rsidRPr="00EE6D67" w:rsidRDefault="00EE6D67" w:rsidP="00A11BDC">
      <w:pPr>
        <w:shd w:val="clear" w:color="auto" w:fill="FFFFFF"/>
        <w:spacing w:before="120" w:line="360" w:lineRule="exact"/>
        <w:ind w:firstLine="709"/>
        <w:jc w:val="both"/>
        <w:rPr>
          <w:iCs/>
        </w:rPr>
      </w:pPr>
      <w:r>
        <w:rPr>
          <w:iCs/>
        </w:rPr>
        <w:t xml:space="preserve">Ban hành Nghị quyết sửa đổi, bổ sung </w:t>
      </w:r>
      <w:r w:rsidRPr="00EE6D67">
        <w:rPr>
          <w:iCs/>
        </w:rPr>
        <w:t>Nghị quyết số 24/2022/NQ-HĐND của Hội đồng nhân dân tỉnh về phân cấp nguồn thu, tỷ lệ phần trăm (%) phân chia các khoản thu giữa các cấp ngân sách tỉnh Đồng Nai năm 2023, giai đoạn 2023-2025</w:t>
      </w:r>
      <w:r>
        <w:rPr>
          <w:iCs/>
        </w:rPr>
        <w:t>.</w:t>
      </w:r>
    </w:p>
    <w:p w14:paraId="0043B113" w14:textId="77777777" w:rsidR="009C6082" w:rsidRPr="009C6082" w:rsidRDefault="009C6082" w:rsidP="00A11BDC">
      <w:pPr>
        <w:shd w:val="clear" w:color="auto" w:fill="FFFFFF"/>
        <w:spacing w:before="120" w:line="360" w:lineRule="exact"/>
        <w:ind w:firstLine="709"/>
        <w:jc w:val="both"/>
        <w:rPr>
          <w:rFonts w:eastAsia="Calibri"/>
          <w:b/>
          <w:kern w:val="28"/>
        </w:rPr>
      </w:pPr>
      <w:r w:rsidRPr="009C6082">
        <w:rPr>
          <w:rFonts w:eastAsia="Calibri"/>
          <w:b/>
          <w:kern w:val="28"/>
        </w:rPr>
        <w:lastRenderedPageBreak/>
        <w:t>II. ĐÁNH GIÁ TÁC ĐỘNG CỦA CHÍNH SÁCH</w:t>
      </w:r>
    </w:p>
    <w:p w14:paraId="3FECC778" w14:textId="4FB57A14" w:rsidR="009C6082" w:rsidRPr="009C6082" w:rsidRDefault="009C6082" w:rsidP="00A11BDC">
      <w:pPr>
        <w:shd w:val="clear" w:color="auto" w:fill="FFFFFF"/>
        <w:spacing w:before="120" w:line="360" w:lineRule="exact"/>
        <w:jc w:val="both"/>
        <w:rPr>
          <w:rFonts w:eastAsia="Calibri"/>
          <w:b/>
          <w:kern w:val="28"/>
        </w:rPr>
      </w:pPr>
      <w:r w:rsidRPr="009C6082">
        <w:rPr>
          <w:rFonts w:eastAsia="Calibri"/>
          <w:kern w:val="28"/>
        </w:rPr>
        <w:tab/>
      </w:r>
      <w:r w:rsidRPr="009C6082">
        <w:rPr>
          <w:rFonts w:eastAsia="Calibri"/>
          <w:b/>
          <w:kern w:val="28"/>
        </w:rPr>
        <w:t xml:space="preserve">1. Chính sách: </w:t>
      </w:r>
      <w:r w:rsidR="00471A4A">
        <w:rPr>
          <w:rFonts w:eastAsia="Calibri"/>
          <w:b/>
          <w:kern w:val="28"/>
        </w:rPr>
        <w:t>Điều chỉnh, bổ sung tỷ lệ thu tiền sử dụng đất</w:t>
      </w:r>
    </w:p>
    <w:p w14:paraId="79AD2ED1" w14:textId="77777777" w:rsidR="009C6082" w:rsidRPr="00F83E6A" w:rsidRDefault="009C6082" w:rsidP="00A11BDC">
      <w:pPr>
        <w:shd w:val="clear" w:color="auto" w:fill="FFFFFF"/>
        <w:spacing w:before="120" w:line="360" w:lineRule="exact"/>
        <w:jc w:val="both"/>
        <w:rPr>
          <w:rFonts w:eastAsia="Calibri"/>
          <w:b/>
          <w:iCs/>
          <w:kern w:val="28"/>
        </w:rPr>
      </w:pPr>
      <w:r w:rsidRPr="009C6082">
        <w:rPr>
          <w:rFonts w:eastAsia="Calibri"/>
          <w:iCs/>
          <w:kern w:val="28"/>
        </w:rPr>
        <w:tab/>
      </w:r>
      <w:r w:rsidRPr="009C6082">
        <w:rPr>
          <w:rFonts w:eastAsia="Calibri"/>
          <w:b/>
          <w:iCs/>
          <w:kern w:val="28"/>
        </w:rPr>
        <w:t>1.1. Xác định vấn đề bất cập</w:t>
      </w:r>
    </w:p>
    <w:p w14:paraId="5F5841E2" w14:textId="11D001A1" w:rsidR="00505790" w:rsidRPr="009C6082" w:rsidRDefault="00530C58" w:rsidP="00A11BDC">
      <w:pPr>
        <w:shd w:val="clear" w:color="auto" w:fill="FFFFFF"/>
        <w:spacing w:before="120" w:line="360" w:lineRule="exact"/>
        <w:jc w:val="both"/>
        <w:rPr>
          <w:rFonts w:eastAsia="Calibri"/>
          <w:bCs/>
          <w:iCs/>
          <w:kern w:val="28"/>
        </w:rPr>
      </w:pPr>
      <w:r>
        <w:rPr>
          <w:rFonts w:eastAsia="Calibri"/>
          <w:b/>
          <w:i/>
          <w:kern w:val="28"/>
        </w:rPr>
        <w:tab/>
      </w:r>
      <w:r w:rsidR="00505790">
        <w:rPr>
          <w:rFonts w:eastAsia="Calibri"/>
          <w:bCs/>
          <w:iCs/>
          <w:kern w:val="28"/>
        </w:rPr>
        <w:t>Việc phân cấp hiện hành cơ bản đảm bảo nhiệm vụ cho các cấp ngân sách. Tuy nhiên số thu được điều tiết về ngân sách cấp tỉnh để phân bổ cho Quỹ phát triển nhà và Quỹ phát triển đất chưa đảm bảo về mặt pháp lý.</w:t>
      </w:r>
    </w:p>
    <w:p w14:paraId="03EA098E" w14:textId="77777777" w:rsidR="009C6082" w:rsidRPr="00F83E6A" w:rsidRDefault="009C6082" w:rsidP="00A11BDC">
      <w:pPr>
        <w:shd w:val="clear" w:color="auto" w:fill="FFFFFF"/>
        <w:spacing w:before="120" w:line="360" w:lineRule="exact"/>
        <w:ind w:firstLine="709"/>
        <w:jc w:val="both"/>
        <w:rPr>
          <w:b/>
          <w:iCs/>
        </w:rPr>
      </w:pPr>
      <w:r w:rsidRPr="009C6082">
        <w:rPr>
          <w:b/>
          <w:iCs/>
        </w:rPr>
        <w:t>1.</w:t>
      </w:r>
      <w:r w:rsidRPr="009C6082">
        <w:rPr>
          <w:b/>
          <w:iCs/>
          <w:lang w:val="vi-VN"/>
        </w:rPr>
        <w:t>2. Mục tiêu giải quyết vấn đề</w:t>
      </w:r>
    </w:p>
    <w:p w14:paraId="3088F1B2" w14:textId="7577A525" w:rsidR="00CD5677" w:rsidRDefault="00241F23" w:rsidP="00A11BDC">
      <w:pPr>
        <w:shd w:val="clear" w:color="auto" w:fill="FFFFFF"/>
        <w:spacing w:before="120" w:line="360" w:lineRule="exact"/>
        <w:ind w:firstLine="709"/>
        <w:jc w:val="both"/>
        <w:rPr>
          <w:bCs/>
          <w:iCs/>
        </w:rPr>
      </w:pPr>
      <w:r>
        <w:rPr>
          <w:bCs/>
          <w:iCs/>
        </w:rPr>
        <w:t xml:space="preserve">Quy định </w:t>
      </w:r>
      <w:r w:rsidR="00CD5677">
        <w:rPr>
          <w:bCs/>
          <w:iCs/>
        </w:rPr>
        <w:t xml:space="preserve">số thu được điều tiết về ngân sách tỉnh </w:t>
      </w:r>
      <w:r>
        <w:rPr>
          <w:bCs/>
          <w:iCs/>
        </w:rPr>
        <w:t xml:space="preserve">để phân bổ cho các nhiệm vụ chi về đầu tư phát triển </w:t>
      </w:r>
      <w:r w:rsidR="00CD5677">
        <w:rPr>
          <w:bCs/>
          <w:iCs/>
        </w:rPr>
        <w:t>đảm bảo thực thi theo quy định của pháp luật.</w:t>
      </w:r>
    </w:p>
    <w:p w14:paraId="447D495A" w14:textId="77777777" w:rsidR="009C6082" w:rsidRPr="009C6082" w:rsidRDefault="009C6082" w:rsidP="00A11BDC">
      <w:pPr>
        <w:shd w:val="clear" w:color="auto" w:fill="FFFFFF"/>
        <w:spacing w:before="120" w:line="360" w:lineRule="exact"/>
        <w:ind w:firstLine="720"/>
        <w:jc w:val="both"/>
        <w:rPr>
          <w:b/>
        </w:rPr>
      </w:pPr>
      <w:r w:rsidRPr="009C6082">
        <w:rPr>
          <w:b/>
        </w:rPr>
        <w:t>1.3. Các giải pháp đề xuất để giải quyết vấn đề</w:t>
      </w:r>
    </w:p>
    <w:p w14:paraId="1573E773" w14:textId="631C3EF7" w:rsidR="009C6082" w:rsidRPr="009C6082" w:rsidRDefault="009C6082" w:rsidP="00A11BDC">
      <w:pPr>
        <w:spacing w:before="120" w:line="360" w:lineRule="exact"/>
        <w:ind w:firstLine="709"/>
        <w:jc w:val="both"/>
        <w:rPr>
          <w:rFonts w:eastAsia="Calibri"/>
          <w:spacing w:val="-6"/>
          <w:kern w:val="28"/>
        </w:rPr>
      </w:pPr>
      <w:r w:rsidRPr="009C6082">
        <w:rPr>
          <w:b/>
          <w:spacing w:val="-6"/>
        </w:rPr>
        <w:t>1.3.1. Giải pháp 1:</w:t>
      </w:r>
      <w:r w:rsidRPr="009C6082">
        <w:rPr>
          <w:spacing w:val="-6"/>
        </w:rPr>
        <w:t xml:space="preserve"> </w:t>
      </w:r>
      <w:r w:rsidR="00CD5677" w:rsidRPr="00C449BF">
        <w:rPr>
          <w:spacing w:val="-6"/>
        </w:rPr>
        <w:t>Tiếp tục g</w:t>
      </w:r>
      <w:r w:rsidRPr="009C6082">
        <w:rPr>
          <w:rFonts w:eastAsia="Calibri"/>
          <w:spacing w:val="-6"/>
          <w:kern w:val="28"/>
          <w:lang w:val="vi-VN"/>
        </w:rPr>
        <w:t xml:space="preserve">iữ nguyên </w:t>
      </w:r>
      <w:r w:rsidR="0022462E" w:rsidRPr="00C449BF">
        <w:rPr>
          <w:rFonts w:eastAsia="Calibri"/>
          <w:spacing w:val="-6"/>
          <w:kern w:val="28"/>
        </w:rPr>
        <w:t>nội dung của Nghị quyết n</w:t>
      </w:r>
      <w:r w:rsidRPr="009C6082">
        <w:rPr>
          <w:rFonts w:eastAsia="Calibri"/>
          <w:spacing w:val="-6"/>
          <w:kern w:val="28"/>
        </w:rPr>
        <w:t xml:space="preserve">hư hiện nay. </w:t>
      </w:r>
    </w:p>
    <w:p w14:paraId="54C0A57C" w14:textId="09337034" w:rsidR="005806A7" w:rsidRPr="009C6082" w:rsidRDefault="009C6082" w:rsidP="00A11BDC">
      <w:pPr>
        <w:shd w:val="clear" w:color="auto" w:fill="FFFFFF"/>
        <w:spacing w:before="120" w:line="360" w:lineRule="exact"/>
        <w:ind w:firstLine="709"/>
        <w:jc w:val="both"/>
        <w:rPr>
          <w:bCs/>
          <w:iCs/>
        </w:rPr>
      </w:pPr>
      <w:r w:rsidRPr="009C6082">
        <w:rPr>
          <w:b/>
        </w:rPr>
        <w:t>1.3.2. Giải pháp 2:</w:t>
      </w:r>
      <w:r w:rsidRPr="009C6082">
        <w:t xml:space="preserve"> </w:t>
      </w:r>
      <w:r w:rsidR="00634F2C">
        <w:t>Phân bổ s</w:t>
      </w:r>
      <w:r w:rsidR="005806A7">
        <w:rPr>
          <w:bCs/>
          <w:iCs/>
        </w:rPr>
        <w:t>ố thu được điều tiết về ngân sách tỉnh</w:t>
      </w:r>
      <w:r w:rsidR="00820660">
        <w:rPr>
          <w:bCs/>
          <w:iCs/>
        </w:rPr>
        <w:t xml:space="preserve"> theo hướng</w:t>
      </w:r>
      <w:r w:rsidR="005806A7">
        <w:rPr>
          <w:bCs/>
          <w:iCs/>
        </w:rPr>
        <w:t xml:space="preserve"> không trích </w:t>
      </w:r>
      <w:r w:rsidR="005806A7">
        <w:rPr>
          <w:rFonts w:eastAsia="Calibri"/>
          <w:bCs/>
          <w:iCs/>
          <w:kern w:val="28"/>
        </w:rPr>
        <w:t>cho Quỹ phát triển nhà và Quỹ phát triển đất</w:t>
      </w:r>
      <w:r w:rsidR="005806A7">
        <w:rPr>
          <w:bCs/>
          <w:iCs/>
        </w:rPr>
        <w:t xml:space="preserve"> </w:t>
      </w:r>
      <w:r w:rsidR="00820660">
        <w:rPr>
          <w:bCs/>
          <w:iCs/>
        </w:rPr>
        <w:t>từ</w:t>
      </w:r>
      <w:r w:rsidR="005806A7">
        <w:rPr>
          <w:bCs/>
          <w:iCs/>
        </w:rPr>
        <w:t xml:space="preserve"> </w:t>
      </w:r>
      <w:r w:rsidR="00693E5A">
        <w:rPr>
          <w:bCs/>
          <w:iCs/>
        </w:rPr>
        <w:t xml:space="preserve">số thu được điều tiết </w:t>
      </w:r>
      <w:r w:rsidR="00820660">
        <w:rPr>
          <w:bCs/>
          <w:iCs/>
        </w:rPr>
        <w:t xml:space="preserve">mà </w:t>
      </w:r>
      <w:r w:rsidR="00634F2C">
        <w:rPr>
          <w:bCs/>
          <w:iCs/>
        </w:rPr>
        <w:t xml:space="preserve">chủ động </w:t>
      </w:r>
      <w:r w:rsidR="00820660">
        <w:rPr>
          <w:bCs/>
          <w:iCs/>
        </w:rPr>
        <w:t xml:space="preserve">sử dụng </w:t>
      </w:r>
      <w:r w:rsidR="005806A7">
        <w:rPr>
          <w:bCs/>
          <w:iCs/>
        </w:rPr>
        <w:t>để phân bổ cho chi đầu tư phát triển.</w:t>
      </w:r>
      <w:r w:rsidR="004866C4">
        <w:rPr>
          <w:bCs/>
          <w:iCs/>
        </w:rPr>
        <w:t xml:space="preserve"> Trong đó có thể phẩn bổ các nhiệm vụ về hỗ trợ lãi suất, ủy thác qua ngân hàng chính sách xã hội, chi đầu tư hỗ trợ vốn cho các doanh nghiệp, chi bổ sung vốn điều lệ tùy theo tình hình cân đối của địa phương.</w:t>
      </w:r>
    </w:p>
    <w:p w14:paraId="2CD2D50F" w14:textId="7D997443" w:rsidR="009C6082" w:rsidRPr="009C6082" w:rsidRDefault="009C6082" w:rsidP="00A11BDC">
      <w:pPr>
        <w:spacing w:before="120" w:line="360" w:lineRule="exact"/>
        <w:ind w:firstLine="709"/>
        <w:jc w:val="both"/>
        <w:rPr>
          <w:b/>
          <w:iCs/>
        </w:rPr>
      </w:pPr>
      <w:r w:rsidRPr="009C6082">
        <w:rPr>
          <w:b/>
          <w:iCs/>
        </w:rPr>
        <w:t>1.4. </w:t>
      </w:r>
      <w:r w:rsidRPr="009C6082">
        <w:rPr>
          <w:b/>
          <w:iCs/>
          <w:lang w:val="vi-VN"/>
        </w:rPr>
        <w:t>Đánh giá tác động của các giả</w:t>
      </w:r>
      <w:r w:rsidRPr="009C6082">
        <w:rPr>
          <w:b/>
          <w:iCs/>
        </w:rPr>
        <w:t>i</w:t>
      </w:r>
      <w:r w:rsidRPr="009C6082">
        <w:rPr>
          <w:b/>
          <w:iCs/>
          <w:lang w:val="vi-VN"/>
        </w:rPr>
        <w:t> pháp đối với đối tượng chịu sự tác động trực tiếp của chính sách và các đối tượng khác có liên quan</w:t>
      </w:r>
    </w:p>
    <w:p w14:paraId="10813684" w14:textId="77777777" w:rsidR="00646646" w:rsidRPr="009C6082" w:rsidRDefault="009C6082" w:rsidP="00A11BDC">
      <w:pPr>
        <w:spacing w:before="120" w:line="360" w:lineRule="exact"/>
        <w:ind w:firstLine="709"/>
        <w:jc w:val="both"/>
        <w:rPr>
          <w:rFonts w:eastAsia="Calibri"/>
          <w:spacing w:val="-6"/>
          <w:kern w:val="28"/>
        </w:rPr>
      </w:pPr>
      <w:r w:rsidRPr="009C6082">
        <w:rPr>
          <w:b/>
          <w:spacing w:val="-6"/>
        </w:rPr>
        <w:t xml:space="preserve">1.4.1. Giải pháp 1: </w:t>
      </w:r>
      <w:r w:rsidR="00646646" w:rsidRPr="00C449BF">
        <w:rPr>
          <w:spacing w:val="-6"/>
        </w:rPr>
        <w:t>Tiếp tục g</w:t>
      </w:r>
      <w:r w:rsidR="00646646" w:rsidRPr="009C6082">
        <w:rPr>
          <w:rFonts w:eastAsia="Calibri"/>
          <w:spacing w:val="-6"/>
          <w:kern w:val="28"/>
          <w:lang w:val="vi-VN"/>
        </w:rPr>
        <w:t xml:space="preserve">iữ nguyên </w:t>
      </w:r>
      <w:r w:rsidR="00646646" w:rsidRPr="00C449BF">
        <w:rPr>
          <w:rFonts w:eastAsia="Calibri"/>
          <w:spacing w:val="-6"/>
          <w:kern w:val="28"/>
        </w:rPr>
        <w:t>nội dung của Nghị quyết n</w:t>
      </w:r>
      <w:r w:rsidR="00646646" w:rsidRPr="009C6082">
        <w:rPr>
          <w:rFonts w:eastAsia="Calibri"/>
          <w:spacing w:val="-6"/>
          <w:kern w:val="28"/>
        </w:rPr>
        <w:t xml:space="preserve">hư hiện nay. </w:t>
      </w:r>
    </w:p>
    <w:p w14:paraId="6CC46C37" w14:textId="77777777" w:rsidR="009C6082" w:rsidRPr="009C6082" w:rsidRDefault="009C6082" w:rsidP="00A11BDC">
      <w:pPr>
        <w:shd w:val="clear" w:color="auto" w:fill="FFFFFF"/>
        <w:spacing w:before="120" w:line="360" w:lineRule="exact"/>
        <w:ind w:firstLine="709"/>
        <w:jc w:val="both"/>
        <w:rPr>
          <w:rFonts w:eastAsia="Calibri"/>
          <w:kern w:val="28"/>
          <w:lang w:val="it-IT"/>
        </w:rPr>
      </w:pPr>
      <w:r w:rsidRPr="009C6082">
        <w:rPr>
          <w:rFonts w:eastAsia="Calibri"/>
          <w:b/>
          <w:kern w:val="28"/>
          <w:lang w:val="it-IT"/>
        </w:rPr>
        <w:t xml:space="preserve">Tác động tích cực: </w:t>
      </w:r>
      <w:r w:rsidRPr="009C6082">
        <w:rPr>
          <w:rFonts w:eastAsia="Calibri"/>
          <w:kern w:val="28"/>
          <w:lang w:val="it-IT"/>
        </w:rPr>
        <w:t>Không mất nguồn lực và thời gian cho việc xây dựng và triển khai thi hành Nghị quyết mới.</w:t>
      </w:r>
    </w:p>
    <w:p w14:paraId="46785CF6" w14:textId="0F9823A8" w:rsidR="009C6082" w:rsidRPr="009C6082" w:rsidRDefault="009C6082" w:rsidP="00A11BDC">
      <w:pPr>
        <w:shd w:val="clear" w:color="auto" w:fill="FFFFFF"/>
        <w:spacing w:before="120" w:line="360" w:lineRule="exact"/>
        <w:ind w:firstLine="709"/>
        <w:jc w:val="both"/>
        <w:rPr>
          <w:rFonts w:eastAsia="Calibri"/>
          <w:b/>
          <w:kern w:val="28"/>
          <w:lang w:val="it-IT"/>
        </w:rPr>
      </w:pPr>
      <w:r w:rsidRPr="009C6082">
        <w:rPr>
          <w:rFonts w:eastAsia="Calibri"/>
          <w:b/>
          <w:kern w:val="28"/>
          <w:lang w:val="it-IT"/>
        </w:rPr>
        <w:t xml:space="preserve">Tác động tiêu cực: </w:t>
      </w:r>
      <w:r w:rsidRPr="009C6082">
        <w:rPr>
          <w:rFonts w:eastAsia="Calibri"/>
          <w:kern w:val="28"/>
          <w:lang w:val="it-IT"/>
        </w:rPr>
        <w:t xml:space="preserve">Chưa </w:t>
      </w:r>
      <w:r w:rsidR="002E7C5A">
        <w:rPr>
          <w:rFonts w:eastAsia="Calibri"/>
          <w:kern w:val="28"/>
          <w:lang w:val="it-IT"/>
        </w:rPr>
        <w:t>đảm bảo về mặt pháp lý trong việc triển khai và thực hiện đối với các quy định hiện hành</w:t>
      </w:r>
      <w:r w:rsidRPr="009C6082">
        <w:rPr>
          <w:rFonts w:eastAsia="Calibri"/>
          <w:kern w:val="28"/>
          <w:lang w:val="it-IT"/>
        </w:rPr>
        <w:t>.</w:t>
      </w:r>
      <w:r w:rsidR="0072438D">
        <w:rPr>
          <w:rFonts w:eastAsia="Calibri"/>
          <w:kern w:val="28"/>
          <w:lang w:val="it-IT"/>
        </w:rPr>
        <w:t xml:space="preserve"> </w:t>
      </w:r>
      <w:r w:rsidR="00982684">
        <w:rPr>
          <w:rFonts w:eastAsia="Calibri"/>
          <w:kern w:val="28"/>
          <w:lang w:val="it-IT"/>
        </w:rPr>
        <w:t>Nguồn vốn không thể sử dụng để cấp vốn cho các Quỹ như quy định trước đây, giảm tính hiệu quả trong việc sử dụng nguồn vốn, trong khi nhu cầu vốn cho chi đầu tư là khá lớn. Trong điều hành ngân sách, n</w:t>
      </w:r>
      <w:r w:rsidR="0072438D">
        <w:rPr>
          <w:rFonts w:eastAsia="Calibri"/>
          <w:kern w:val="28"/>
          <w:lang w:val="it-IT"/>
        </w:rPr>
        <w:t xml:space="preserve">guồn vốn bị hạn </w:t>
      </w:r>
      <w:r w:rsidR="00982684">
        <w:rPr>
          <w:rFonts w:eastAsia="Calibri"/>
          <w:kern w:val="28"/>
          <w:lang w:val="it-IT"/>
        </w:rPr>
        <w:t xml:space="preserve">chế về tính chất nguồn </w:t>
      </w:r>
      <w:r w:rsidR="0072438D">
        <w:rPr>
          <w:rFonts w:eastAsia="Calibri"/>
          <w:kern w:val="28"/>
          <w:lang w:val="it-IT"/>
        </w:rPr>
        <w:t>do chỉ tập trung bổ sung vốn cho</w:t>
      </w:r>
      <w:r w:rsidR="00B37862">
        <w:rPr>
          <w:rFonts w:eastAsia="Calibri"/>
          <w:kern w:val="28"/>
          <w:lang w:val="it-IT"/>
        </w:rPr>
        <w:t xml:space="preserve"> </w:t>
      </w:r>
      <w:r w:rsidR="0072438D">
        <w:rPr>
          <w:rFonts w:eastAsia="Calibri"/>
          <w:kern w:val="28"/>
          <w:lang w:val="it-IT"/>
        </w:rPr>
        <w:t>Quỹ phát triển nhà và Quỹ phát triển đất.</w:t>
      </w:r>
    </w:p>
    <w:p w14:paraId="35161971" w14:textId="5B7979A3" w:rsidR="003D3773" w:rsidRDefault="009C6082" w:rsidP="00A11BDC">
      <w:pPr>
        <w:spacing w:before="120" w:line="360" w:lineRule="exact"/>
        <w:ind w:firstLine="709"/>
        <w:jc w:val="both"/>
        <w:rPr>
          <w:bCs/>
          <w:iCs/>
        </w:rPr>
      </w:pPr>
      <w:r w:rsidRPr="009C6082">
        <w:rPr>
          <w:b/>
        </w:rPr>
        <w:t>1.4.2. Giải pháp 2:</w:t>
      </w:r>
      <w:r w:rsidRPr="009C6082">
        <w:rPr>
          <w:kern w:val="28"/>
        </w:rPr>
        <w:t xml:space="preserve"> </w:t>
      </w:r>
      <w:r w:rsidR="003D3773">
        <w:rPr>
          <w:bCs/>
          <w:iCs/>
        </w:rPr>
        <w:t xml:space="preserve">Sửa đổi </w:t>
      </w:r>
      <w:r w:rsidR="0047079B">
        <w:rPr>
          <w:bCs/>
          <w:iCs/>
        </w:rPr>
        <w:t>việc phân bổ</w:t>
      </w:r>
      <w:r w:rsidR="003D3773">
        <w:rPr>
          <w:bCs/>
          <w:iCs/>
        </w:rPr>
        <w:t xml:space="preserve"> số thu được điều tiết về ngân sách tỉnh không bắt buộc phải trích </w:t>
      </w:r>
      <w:r w:rsidR="003D3773">
        <w:rPr>
          <w:rFonts w:eastAsia="Calibri"/>
          <w:bCs/>
          <w:iCs/>
          <w:kern w:val="28"/>
        </w:rPr>
        <w:t>cho Quỹ phát triển nhà và Quỹ phát triển đất</w:t>
      </w:r>
      <w:r w:rsidR="003D3773">
        <w:rPr>
          <w:bCs/>
          <w:iCs/>
        </w:rPr>
        <w:t xml:space="preserve"> mà được sử dụng</w:t>
      </w:r>
      <w:r w:rsidR="00713CEA">
        <w:rPr>
          <w:bCs/>
          <w:iCs/>
        </w:rPr>
        <w:t xml:space="preserve"> một cách linh hoạt, chủ động từ</w:t>
      </w:r>
      <w:r w:rsidR="003D3773">
        <w:rPr>
          <w:bCs/>
          <w:iCs/>
        </w:rPr>
        <w:t xml:space="preserve"> số thu được điều tiết để phân bổ cho chi đầu tư phát triển.</w:t>
      </w:r>
    </w:p>
    <w:p w14:paraId="316FBD4A" w14:textId="7E8AFCED" w:rsidR="009C6082" w:rsidRPr="009C6082" w:rsidRDefault="009C6082" w:rsidP="00A11BDC">
      <w:pPr>
        <w:spacing w:before="120" w:line="360" w:lineRule="exact"/>
        <w:ind w:firstLine="709"/>
        <w:jc w:val="both"/>
        <w:rPr>
          <w:rFonts w:eastAsia="Calibri"/>
          <w:kern w:val="28"/>
          <w:lang w:val="it-IT"/>
        </w:rPr>
      </w:pPr>
      <w:r w:rsidRPr="009C6082">
        <w:rPr>
          <w:rFonts w:eastAsia="Calibri"/>
          <w:b/>
          <w:kern w:val="28"/>
          <w:lang w:val="it-IT"/>
        </w:rPr>
        <w:t>Tác động tích cực:</w:t>
      </w:r>
      <w:r w:rsidRPr="009C6082">
        <w:rPr>
          <w:rFonts w:eastAsia="Calibri"/>
          <w:kern w:val="28"/>
          <w:lang w:val="it-IT"/>
        </w:rPr>
        <w:t xml:space="preserve"> </w:t>
      </w:r>
    </w:p>
    <w:p w14:paraId="296F7EA1" w14:textId="77777777" w:rsidR="004A00D2" w:rsidRDefault="009C6082" w:rsidP="00A11BDC">
      <w:pPr>
        <w:spacing w:before="120" w:line="360" w:lineRule="exact"/>
        <w:ind w:firstLine="709"/>
        <w:jc w:val="both"/>
        <w:rPr>
          <w:bCs/>
          <w:iCs/>
        </w:rPr>
      </w:pPr>
      <w:r w:rsidRPr="009C6082">
        <w:rPr>
          <w:rFonts w:eastAsia="Calibri"/>
          <w:kern w:val="28"/>
          <w:lang w:val="it-IT"/>
        </w:rPr>
        <w:t xml:space="preserve">- </w:t>
      </w:r>
      <w:r w:rsidR="00665747">
        <w:rPr>
          <w:bCs/>
          <w:iCs/>
        </w:rPr>
        <w:t xml:space="preserve">Đảm bảo việc thực hiện theo quy định của pháp luật. </w:t>
      </w:r>
      <w:r w:rsidR="00665747" w:rsidRPr="00C62ABD">
        <w:rPr>
          <w:bCs/>
          <w:iCs/>
        </w:rPr>
        <w:t xml:space="preserve">Tạo cơ sở pháp lý để khắc phục được các bất cập, tồn tại nhằm phát huy hiệu quả của chính sách. </w:t>
      </w:r>
    </w:p>
    <w:p w14:paraId="7FC66BBC" w14:textId="5F76A46B" w:rsidR="00665747" w:rsidRDefault="004A00D2" w:rsidP="00A11BDC">
      <w:pPr>
        <w:spacing w:before="120" w:line="360" w:lineRule="exact"/>
        <w:ind w:firstLine="709"/>
        <w:jc w:val="both"/>
        <w:rPr>
          <w:bCs/>
          <w:iCs/>
        </w:rPr>
      </w:pPr>
      <w:r>
        <w:rPr>
          <w:bCs/>
          <w:iCs/>
        </w:rPr>
        <w:lastRenderedPageBreak/>
        <w:t xml:space="preserve">- </w:t>
      </w:r>
      <w:r w:rsidR="00E36499">
        <w:rPr>
          <w:bCs/>
          <w:iCs/>
        </w:rPr>
        <w:t xml:space="preserve">Chủ động sử dụng </w:t>
      </w:r>
      <w:r w:rsidR="00665747" w:rsidRPr="00C62ABD">
        <w:rPr>
          <w:bCs/>
          <w:iCs/>
        </w:rPr>
        <w:t xml:space="preserve">nguồn </w:t>
      </w:r>
      <w:r w:rsidR="00E36499">
        <w:rPr>
          <w:bCs/>
          <w:iCs/>
        </w:rPr>
        <w:t xml:space="preserve">vốn một cách linh hoạt, chủ động được nguồn vốn về chi đầu tư </w:t>
      </w:r>
      <w:r w:rsidR="00665747" w:rsidRPr="00C62ABD">
        <w:rPr>
          <w:bCs/>
          <w:iCs/>
        </w:rPr>
        <w:t>nhằm thực hiện các nhiệm vụ về đầu tư phát triển trên địa bàn tỉnh.</w:t>
      </w:r>
    </w:p>
    <w:p w14:paraId="25A0B377" w14:textId="12D69D73" w:rsidR="00867429" w:rsidRPr="00C62ABD" w:rsidRDefault="00867429" w:rsidP="00A11BDC">
      <w:pPr>
        <w:spacing w:before="120" w:line="360" w:lineRule="exact"/>
        <w:ind w:firstLine="709"/>
        <w:jc w:val="both"/>
        <w:rPr>
          <w:bCs/>
          <w:iCs/>
        </w:rPr>
      </w:pPr>
      <w:r>
        <w:rPr>
          <w:bCs/>
          <w:iCs/>
        </w:rPr>
        <w:t>- Giải quyết được bài toán cân đối về nguồn vốn đầu tư trong thời gian qua do tỉnh chưa có phát sinh lớn các khoản thu từ đấu giá đất.</w:t>
      </w:r>
    </w:p>
    <w:p w14:paraId="4A688060" w14:textId="32F19008" w:rsidR="009C6082" w:rsidRPr="009C6082" w:rsidRDefault="009C6082" w:rsidP="00A11BDC">
      <w:pPr>
        <w:shd w:val="clear" w:color="auto" w:fill="FFFFFF"/>
        <w:spacing w:before="120" w:line="360" w:lineRule="exact"/>
        <w:ind w:firstLine="709"/>
        <w:jc w:val="both"/>
        <w:rPr>
          <w:rFonts w:eastAsia="Calibri"/>
          <w:kern w:val="28"/>
          <w:lang w:val="sv-SE"/>
        </w:rPr>
      </w:pPr>
      <w:r w:rsidRPr="009C6082">
        <w:rPr>
          <w:rFonts w:eastAsia="Calibri"/>
          <w:b/>
          <w:kern w:val="28"/>
          <w:lang w:val="it-IT"/>
        </w:rPr>
        <w:t xml:space="preserve">Tác động tiêu cực: </w:t>
      </w:r>
      <w:r w:rsidR="00DC765F">
        <w:t>chưa phát sinh</w:t>
      </w:r>
      <w:r w:rsidRPr="009C6082">
        <w:rPr>
          <w:rFonts w:eastAsia="Calibri"/>
          <w:kern w:val="28"/>
          <w:lang w:val="sv-SE"/>
        </w:rPr>
        <w:t xml:space="preserve">. </w:t>
      </w:r>
    </w:p>
    <w:p w14:paraId="2611AD81" w14:textId="77777777" w:rsidR="009C6082" w:rsidRPr="009C6082" w:rsidRDefault="009C6082" w:rsidP="00A11BDC">
      <w:pPr>
        <w:shd w:val="clear" w:color="auto" w:fill="FFFFFF"/>
        <w:spacing w:before="120" w:line="360" w:lineRule="exact"/>
        <w:ind w:firstLine="709"/>
        <w:jc w:val="both"/>
        <w:rPr>
          <w:b/>
          <w:i/>
        </w:rPr>
      </w:pPr>
      <w:r w:rsidRPr="009C6082">
        <w:rPr>
          <w:b/>
          <w:i/>
        </w:rPr>
        <w:t xml:space="preserve">1.5. Kiến nghị giải pháp lựa chọn </w:t>
      </w:r>
      <w:r w:rsidRPr="009C6082">
        <w:rPr>
          <w:b/>
          <w:i/>
          <w:lang w:val="vi-VN"/>
        </w:rPr>
        <w:t>(trong đó có xác định thẩm quyền ban hành chính sách để giải quyết vấn đề)</w:t>
      </w:r>
    </w:p>
    <w:p w14:paraId="0F3A0469" w14:textId="77777777" w:rsidR="009C6082" w:rsidRDefault="009C6082" w:rsidP="00A11BDC">
      <w:pPr>
        <w:shd w:val="clear" w:color="auto" w:fill="FFFFFF"/>
        <w:spacing w:before="120" w:line="360" w:lineRule="exact"/>
        <w:ind w:firstLine="709"/>
        <w:jc w:val="both"/>
        <w:rPr>
          <w:rFonts w:eastAsia="Batang"/>
          <w:b/>
          <w:kern w:val="28"/>
          <w:lang w:val="it-IT"/>
        </w:rPr>
      </w:pPr>
      <w:r w:rsidRPr="009C6082">
        <w:rPr>
          <w:rFonts w:eastAsia="Batang"/>
          <w:b/>
          <w:kern w:val="28"/>
          <w:lang w:val="it-IT"/>
        </w:rPr>
        <w:t>1.5.1. Lựa chọn giải pháp</w:t>
      </w:r>
    </w:p>
    <w:p w14:paraId="3E760945" w14:textId="4AF57632" w:rsidR="0040670E" w:rsidRPr="009C6082" w:rsidRDefault="0040670E" w:rsidP="00A11BDC">
      <w:pPr>
        <w:shd w:val="clear" w:color="auto" w:fill="FFFFFF"/>
        <w:spacing w:before="120" w:line="360" w:lineRule="exact"/>
        <w:ind w:firstLine="709"/>
        <w:jc w:val="both"/>
        <w:rPr>
          <w:rFonts w:eastAsia="Batang"/>
          <w:bCs/>
          <w:kern w:val="28"/>
          <w:lang w:val="it-IT"/>
        </w:rPr>
      </w:pPr>
      <w:r w:rsidRPr="0040670E">
        <w:rPr>
          <w:rFonts w:eastAsia="Batang"/>
          <w:bCs/>
          <w:kern w:val="28"/>
          <w:lang w:val="it-IT"/>
        </w:rPr>
        <w:t>Trên cơ sở đánh giá</w:t>
      </w:r>
      <w:r>
        <w:rPr>
          <w:rFonts w:eastAsia="Batang"/>
          <w:bCs/>
          <w:kern w:val="28"/>
          <w:lang w:val="it-IT"/>
        </w:rPr>
        <w:t xml:space="preserve">, xác định vấn đề từ thực tiễn về mặt tích cực và tiêu cực giữa 02 giải pháp nêu trên. Qua đó, cho </w:t>
      </w:r>
      <w:r w:rsidRPr="0040670E">
        <w:rPr>
          <w:rFonts w:eastAsia="Batang"/>
          <w:bCs/>
          <w:kern w:val="28"/>
          <w:lang w:val="it-IT"/>
        </w:rPr>
        <w:t xml:space="preserve">thấy lựa chọn theo giải pháp </w:t>
      </w:r>
      <w:r>
        <w:rPr>
          <w:rFonts w:eastAsia="Batang"/>
          <w:bCs/>
          <w:kern w:val="28"/>
          <w:lang w:val="it-IT"/>
        </w:rPr>
        <w:t>0</w:t>
      </w:r>
      <w:r w:rsidRPr="0040670E">
        <w:rPr>
          <w:rFonts w:eastAsia="Batang"/>
          <w:bCs/>
          <w:kern w:val="28"/>
          <w:lang w:val="it-IT"/>
        </w:rPr>
        <w:t xml:space="preserve">2 thì </w:t>
      </w:r>
      <w:r>
        <w:rPr>
          <w:rFonts w:eastAsia="Batang"/>
          <w:bCs/>
          <w:kern w:val="28"/>
          <w:lang w:val="it-IT"/>
        </w:rPr>
        <w:t xml:space="preserve">sẽ hiệu quả hơn về mặt pháp lý, </w:t>
      </w:r>
      <w:r w:rsidR="00C1718E">
        <w:rPr>
          <w:rFonts w:eastAsia="Batang"/>
          <w:bCs/>
          <w:kern w:val="28"/>
          <w:lang w:val="it-IT"/>
        </w:rPr>
        <w:t xml:space="preserve">nguồn vốn ngân sách được sử dụng phân bổ một cách </w:t>
      </w:r>
      <w:r>
        <w:rPr>
          <w:rFonts w:eastAsia="Batang"/>
          <w:bCs/>
          <w:kern w:val="28"/>
          <w:lang w:val="it-IT"/>
        </w:rPr>
        <w:t>chủ động và linh hoạt trong quá trình tổ chức, thực hiện và giám sát.</w:t>
      </w:r>
    </w:p>
    <w:p w14:paraId="3FC7DBC1" w14:textId="77777777" w:rsidR="009C6082" w:rsidRDefault="009C6082" w:rsidP="00A11BDC">
      <w:pPr>
        <w:autoSpaceDE w:val="0"/>
        <w:autoSpaceDN w:val="0"/>
        <w:adjustRightInd w:val="0"/>
        <w:spacing w:before="120" w:line="360" w:lineRule="exact"/>
        <w:ind w:firstLine="709"/>
        <w:jc w:val="both"/>
        <w:rPr>
          <w:b/>
          <w:lang w:eastAsia="x-none"/>
        </w:rPr>
      </w:pPr>
      <w:r w:rsidRPr="009C6082">
        <w:rPr>
          <w:b/>
          <w:lang w:eastAsia="x-none"/>
        </w:rPr>
        <w:t>1.5.2. Thẩm quyền ban hành chính sách để giải quyết vấn đề</w:t>
      </w:r>
    </w:p>
    <w:p w14:paraId="3B5055A0" w14:textId="3E226510" w:rsidR="008B0E04" w:rsidRPr="0059491F" w:rsidRDefault="007338B7" w:rsidP="00A11BDC">
      <w:pPr>
        <w:widowControl w:val="0"/>
        <w:spacing w:before="120" w:line="360" w:lineRule="exact"/>
        <w:ind w:firstLine="567"/>
        <w:jc w:val="both"/>
        <w:rPr>
          <w:bCs/>
          <w:lang w:eastAsia="x-none"/>
        </w:rPr>
      </w:pPr>
      <w:r w:rsidRPr="0059491F">
        <w:rPr>
          <w:bCs/>
          <w:lang w:eastAsia="x-none"/>
        </w:rPr>
        <w:t>Thực hiện quy định của Luật Ban hành văn bản quy phạm pháp luật</w:t>
      </w:r>
      <w:r w:rsidR="00EE60E5">
        <w:rPr>
          <w:bCs/>
          <w:lang w:eastAsia="x-none"/>
        </w:rPr>
        <w:t xml:space="preserve">, </w:t>
      </w:r>
      <w:r w:rsidR="00B40ACA">
        <w:rPr>
          <w:bCs/>
          <w:lang w:eastAsia="x-none"/>
        </w:rPr>
        <w:t xml:space="preserve">thẩm quyền ban hành Văn bản do </w:t>
      </w:r>
      <w:r w:rsidR="00A73265">
        <w:rPr>
          <w:bCs/>
          <w:lang w:eastAsia="x-none"/>
        </w:rPr>
        <w:t>Hội đồng nhân dân</w:t>
      </w:r>
      <w:r w:rsidR="00B40ACA">
        <w:rPr>
          <w:bCs/>
          <w:lang w:eastAsia="x-none"/>
        </w:rPr>
        <w:t xml:space="preserve"> tỉnh</w:t>
      </w:r>
      <w:r w:rsidR="00146DDC">
        <w:rPr>
          <w:bCs/>
          <w:lang w:eastAsia="x-none"/>
        </w:rPr>
        <w:t xml:space="preserve"> quyết định</w:t>
      </w:r>
      <w:r w:rsidR="00A554EC">
        <w:rPr>
          <w:bCs/>
          <w:lang w:eastAsia="x-none"/>
        </w:rPr>
        <w:t>.</w:t>
      </w:r>
    </w:p>
    <w:p w14:paraId="1939F063" w14:textId="5B2F294D" w:rsidR="00016836" w:rsidRDefault="00D31EFE" w:rsidP="00A11BDC">
      <w:pPr>
        <w:widowControl w:val="0"/>
        <w:spacing w:before="120" w:line="360" w:lineRule="exact"/>
        <w:ind w:firstLine="567"/>
        <w:jc w:val="both"/>
        <w:rPr>
          <w:bCs/>
          <w:lang w:val="nl-NL"/>
        </w:rPr>
      </w:pPr>
      <w:r w:rsidRPr="00EA3F43">
        <w:rPr>
          <w:b/>
        </w:rPr>
        <w:t xml:space="preserve">III. Ý KIẾN THAM VẤN </w:t>
      </w:r>
      <w:r w:rsidR="005735BF" w:rsidRPr="00EA3F43">
        <w:rPr>
          <w:bCs/>
          <w:lang w:val="nl-NL"/>
        </w:rPr>
        <w:t xml:space="preserve"> </w:t>
      </w:r>
    </w:p>
    <w:p w14:paraId="3F458CED" w14:textId="6C17E574" w:rsidR="000B73EF" w:rsidRDefault="000B73EF" w:rsidP="00A11BDC">
      <w:pPr>
        <w:pStyle w:val="Bodytext21"/>
        <w:spacing w:before="120" w:after="0" w:line="360" w:lineRule="exact"/>
        <w:ind w:firstLine="567"/>
        <w:jc w:val="both"/>
        <w:rPr>
          <w:rFonts w:ascii="Times New Roman" w:hAnsi="Times New Roman" w:cs="Times New Roman"/>
          <w:b w:val="0"/>
          <w:iCs/>
          <w:sz w:val="28"/>
          <w:szCs w:val="28"/>
        </w:rPr>
      </w:pPr>
      <w:r>
        <w:rPr>
          <w:rFonts w:ascii="Times New Roman" w:hAnsi="Times New Roman" w:cs="Times New Roman"/>
          <w:b w:val="0"/>
          <w:iCs/>
          <w:sz w:val="28"/>
          <w:szCs w:val="28"/>
        </w:rPr>
        <w:t xml:space="preserve">Thực hiện </w:t>
      </w:r>
      <w:r w:rsidRPr="000B73EF">
        <w:rPr>
          <w:rFonts w:ascii="Times New Roman" w:hAnsi="Times New Roman" w:cs="Times New Roman"/>
          <w:b w:val="0"/>
          <w:iCs/>
          <w:sz w:val="28"/>
          <w:szCs w:val="28"/>
          <w:lang w:val="vi-VN"/>
        </w:rPr>
        <w:t xml:space="preserve">Luật Ngân sách </w:t>
      </w:r>
      <w:r w:rsidRPr="000B73EF">
        <w:rPr>
          <w:rFonts w:ascii="Times New Roman" w:hAnsi="Times New Roman" w:cs="Times New Roman"/>
          <w:b w:val="0"/>
          <w:iCs/>
          <w:sz w:val="28"/>
          <w:szCs w:val="28"/>
        </w:rPr>
        <w:t>n</w:t>
      </w:r>
      <w:r w:rsidRPr="000B73EF">
        <w:rPr>
          <w:rFonts w:ascii="Times New Roman" w:hAnsi="Times New Roman" w:cs="Times New Roman"/>
          <w:b w:val="0"/>
          <w:iCs/>
          <w:sz w:val="28"/>
          <w:szCs w:val="28"/>
          <w:lang w:val="vi-VN"/>
        </w:rPr>
        <w:t>hà nước ngày 25/06/2015</w:t>
      </w:r>
      <w:r w:rsidRPr="000B73EF">
        <w:rPr>
          <w:rFonts w:ascii="Times New Roman" w:hAnsi="Times New Roman" w:cs="Times New Roman"/>
          <w:b w:val="0"/>
          <w:iCs/>
          <w:sz w:val="28"/>
          <w:szCs w:val="28"/>
        </w:rPr>
        <w:t>;</w:t>
      </w:r>
      <w:r>
        <w:rPr>
          <w:rFonts w:ascii="Times New Roman" w:hAnsi="Times New Roman" w:cs="Times New Roman"/>
          <w:b w:val="0"/>
          <w:iCs/>
          <w:sz w:val="28"/>
          <w:szCs w:val="28"/>
        </w:rPr>
        <w:t xml:space="preserve"> Nghị định 163/2016/NĐ-CP ngày 21/12/2016 của Chính phủ quy định chi tiết thi hành một số điều của Luật Ngân sách nhà nước;</w:t>
      </w:r>
    </w:p>
    <w:p w14:paraId="081F4AFC" w14:textId="0A1894FA" w:rsidR="000B73EF" w:rsidRPr="000B73EF" w:rsidRDefault="000B73EF" w:rsidP="00A11BDC">
      <w:pPr>
        <w:pStyle w:val="Bodytext21"/>
        <w:spacing w:before="120" w:after="0" w:line="360" w:lineRule="exact"/>
        <w:ind w:firstLine="567"/>
        <w:jc w:val="both"/>
        <w:rPr>
          <w:rFonts w:ascii="Times New Roman" w:hAnsi="Times New Roman" w:cs="Times New Roman"/>
          <w:b w:val="0"/>
          <w:bCs w:val="0"/>
          <w:sz w:val="28"/>
          <w:szCs w:val="28"/>
        </w:rPr>
      </w:pPr>
      <w:r>
        <w:rPr>
          <w:rFonts w:ascii="Times New Roman" w:hAnsi="Times New Roman" w:cs="Times New Roman"/>
          <w:b w:val="0"/>
          <w:iCs/>
          <w:sz w:val="28"/>
          <w:szCs w:val="28"/>
        </w:rPr>
        <w:t xml:space="preserve">Thực hiện </w:t>
      </w:r>
      <w:r w:rsidRPr="000B73EF">
        <w:rPr>
          <w:rFonts w:ascii="Times New Roman" w:hAnsi="Times New Roman" w:cs="Times New Roman"/>
          <w:b w:val="0"/>
          <w:bCs w:val="0"/>
          <w:sz w:val="28"/>
          <w:szCs w:val="28"/>
        </w:rPr>
        <w:t>Luật Đất đai ngày 18/01/2024;</w:t>
      </w:r>
      <w:r>
        <w:rPr>
          <w:rFonts w:ascii="Times New Roman" w:hAnsi="Times New Roman" w:cs="Times New Roman"/>
          <w:b w:val="0"/>
          <w:bCs w:val="0"/>
          <w:sz w:val="28"/>
          <w:szCs w:val="28"/>
        </w:rPr>
        <w:t xml:space="preserve"> </w:t>
      </w:r>
      <w:r w:rsidRPr="000B73EF">
        <w:rPr>
          <w:rFonts w:ascii="Times New Roman" w:hAnsi="Times New Roman" w:cs="Times New Roman"/>
          <w:b w:val="0"/>
          <w:bCs w:val="0"/>
          <w:sz w:val="28"/>
          <w:szCs w:val="28"/>
        </w:rPr>
        <w:t>Nghị định số 104/2024/NĐ-CP ngày 31/7/2024 của Chính phủ quy định về Quỹ phát triển đất có hiệu lực từ thi hành kể từ ngày 01/8/2024.</w:t>
      </w:r>
    </w:p>
    <w:p w14:paraId="70E9269C" w14:textId="75708EEE" w:rsidR="000B73EF" w:rsidRPr="000B73EF" w:rsidRDefault="000B73EF" w:rsidP="00A11BDC">
      <w:pPr>
        <w:pStyle w:val="Bodytext21"/>
        <w:spacing w:before="120" w:after="0" w:line="360" w:lineRule="exact"/>
        <w:ind w:firstLine="567"/>
        <w:jc w:val="both"/>
        <w:rPr>
          <w:rFonts w:ascii="Times New Roman" w:hAnsi="Times New Roman" w:cs="Times New Roman"/>
          <w:b w:val="0"/>
          <w:bCs w:val="0"/>
          <w:sz w:val="28"/>
          <w:szCs w:val="28"/>
        </w:rPr>
      </w:pPr>
      <w:r>
        <w:rPr>
          <w:rFonts w:ascii="Times New Roman" w:hAnsi="Times New Roman" w:cs="Times New Roman"/>
          <w:b w:val="0"/>
          <w:iCs/>
          <w:sz w:val="28"/>
          <w:szCs w:val="28"/>
        </w:rPr>
        <w:t xml:space="preserve">Thực hiện </w:t>
      </w:r>
      <w:r w:rsidRPr="000B73EF">
        <w:rPr>
          <w:rFonts w:ascii="Times New Roman" w:hAnsi="Times New Roman" w:cs="Times New Roman"/>
          <w:b w:val="0"/>
          <w:bCs w:val="0"/>
          <w:sz w:val="28"/>
          <w:szCs w:val="28"/>
        </w:rPr>
        <w:t>Luật Nhà ở ngày 27/11/2023;</w:t>
      </w:r>
      <w:r>
        <w:rPr>
          <w:rFonts w:ascii="Times New Roman" w:hAnsi="Times New Roman" w:cs="Times New Roman"/>
          <w:b w:val="0"/>
          <w:bCs w:val="0"/>
          <w:sz w:val="28"/>
          <w:szCs w:val="28"/>
        </w:rPr>
        <w:t xml:space="preserve"> </w:t>
      </w:r>
      <w:r w:rsidRPr="000B73EF">
        <w:rPr>
          <w:rFonts w:ascii="Times New Roman" w:hAnsi="Times New Roman" w:cs="Times New Roman"/>
          <w:b w:val="0"/>
          <w:bCs w:val="0"/>
          <w:sz w:val="28"/>
          <w:szCs w:val="28"/>
        </w:rPr>
        <w:t>Nghị định số 98/2024/NĐ-CP ngày 25/07/2024 của Chính phủ hướng dẫn Luật Nhà ở về cải tạo, xây dựng lại nhà chung cư;</w:t>
      </w:r>
    </w:p>
    <w:p w14:paraId="7D6C3405" w14:textId="3C7B7EB1" w:rsidR="000B73EF" w:rsidRDefault="000B73EF" w:rsidP="00A11BDC">
      <w:pPr>
        <w:pStyle w:val="Bodytext21"/>
        <w:spacing w:before="120" w:after="0" w:line="360" w:lineRule="exact"/>
        <w:ind w:firstLine="567"/>
        <w:jc w:val="both"/>
        <w:rPr>
          <w:rFonts w:ascii="Times New Roman" w:hAnsi="Times New Roman" w:cs="Times New Roman"/>
          <w:b w:val="0"/>
          <w:iCs/>
          <w:sz w:val="28"/>
          <w:szCs w:val="28"/>
        </w:rPr>
      </w:pPr>
      <w:r>
        <w:rPr>
          <w:rFonts w:ascii="Times New Roman" w:hAnsi="Times New Roman" w:cs="Times New Roman"/>
          <w:b w:val="0"/>
          <w:iCs/>
          <w:sz w:val="28"/>
          <w:szCs w:val="28"/>
        </w:rPr>
        <w:t>Thực hiện</w:t>
      </w:r>
      <w:r w:rsidRPr="000B73EF">
        <w:rPr>
          <w:rFonts w:ascii="Times New Roman" w:hAnsi="Times New Roman" w:cs="Times New Roman"/>
          <w:b w:val="0"/>
          <w:iCs/>
          <w:sz w:val="28"/>
          <w:szCs w:val="28"/>
        </w:rPr>
        <w:t xml:space="preserve"> Nghị quyết số 24/2022/NQ-HĐND của Hội đồng nhân dân tỉnh về phân cấp nguồn thu, tỷ lệ phần trăm (%) phân chia các khoản thu giữa các cấp ngân sách tỉnh Đồng Nai năm 2023, giai đoạn 2023-2025.</w:t>
      </w:r>
    </w:p>
    <w:p w14:paraId="75A4116E" w14:textId="3E6C4B34" w:rsidR="00140197" w:rsidRDefault="00140197" w:rsidP="00A11BDC">
      <w:pPr>
        <w:pStyle w:val="Bodytext21"/>
        <w:spacing w:before="120" w:after="0" w:line="360" w:lineRule="exact"/>
        <w:ind w:firstLine="567"/>
        <w:jc w:val="both"/>
        <w:rPr>
          <w:rFonts w:ascii="Times New Roman" w:hAnsi="Times New Roman" w:cs="Times New Roman"/>
          <w:b w:val="0"/>
          <w:iCs/>
          <w:sz w:val="28"/>
          <w:szCs w:val="28"/>
        </w:rPr>
      </w:pPr>
      <w:r>
        <w:rPr>
          <w:rFonts w:ascii="Times New Roman" w:hAnsi="Times New Roman" w:cs="Times New Roman"/>
          <w:b w:val="0"/>
          <w:iCs/>
          <w:sz w:val="28"/>
          <w:szCs w:val="28"/>
        </w:rPr>
        <w:t>Trên cơ sở chấp thuận của Thường trực HĐND tỉnh, Cơ quan chủ trì soạn thảo sẽ dự thảo các nội dung để lấy ý kiến của các cơ quan, đơn vị có liên quan đến chính sách. Tiếp thu, giải trình các nội dung góp ý, từ đó gửi cơ quan tư pháp thẩm định trước khi hoàn chỉnh để trình HĐND tỉnh thông qua tại kỳ họp.</w:t>
      </w:r>
    </w:p>
    <w:p w14:paraId="050D0B96" w14:textId="47F35D56" w:rsidR="005562C1" w:rsidRDefault="00E9609A" w:rsidP="00A11BDC">
      <w:pPr>
        <w:pStyle w:val="Bodytext21"/>
        <w:spacing w:before="120" w:after="0" w:line="360" w:lineRule="exact"/>
        <w:ind w:firstLine="567"/>
        <w:jc w:val="both"/>
        <w:rPr>
          <w:rFonts w:ascii="Times New Roman" w:hAnsi="Times New Roman" w:cs="Times New Roman"/>
          <w:b w:val="0"/>
          <w:iCs/>
          <w:sz w:val="28"/>
          <w:szCs w:val="28"/>
        </w:rPr>
      </w:pPr>
      <w:r>
        <w:rPr>
          <w:rFonts w:ascii="Times New Roman" w:hAnsi="Times New Roman" w:cs="Times New Roman"/>
          <w:b w:val="0"/>
          <w:iCs/>
          <w:sz w:val="28"/>
          <w:szCs w:val="28"/>
        </w:rPr>
        <w:t>Hình thức tổ chức lấy ý kiến bằng cách l</w:t>
      </w:r>
      <w:r w:rsidR="005562C1" w:rsidRPr="005562C1">
        <w:rPr>
          <w:rFonts w:ascii="Times New Roman" w:hAnsi="Times New Roman" w:cs="Times New Roman"/>
          <w:b w:val="0"/>
          <w:iCs/>
          <w:sz w:val="28"/>
          <w:szCs w:val="28"/>
        </w:rPr>
        <w:t xml:space="preserve">ấy ý kiến bằng phương pháp đóng góp trực tiếp </w:t>
      </w:r>
      <w:r w:rsidR="00650924">
        <w:rPr>
          <w:rFonts w:ascii="Times New Roman" w:hAnsi="Times New Roman" w:cs="Times New Roman"/>
          <w:b w:val="0"/>
          <w:iCs/>
          <w:sz w:val="28"/>
          <w:szCs w:val="28"/>
        </w:rPr>
        <w:t xml:space="preserve">thông qua văn bản dự thảo </w:t>
      </w:r>
      <w:r w:rsidR="00C26E32">
        <w:rPr>
          <w:rFonts w:ascii="Times New Roman" w:hAnsi="Times New Roman" w:cs="Times New Roman"/>
          <w:b w:val="0"/>
          <w:iCs/>
          <w:sz w:val="28"/>
          <w:szCs w:val="28"/>
        </w:rPr>
        <w:t xml:space="preserve">đối với </w:t>
      </w:r>
      <w:r w:rsidR="00650924">
        <w:rPr>
          <w:rFonts w:ascii="Times New Roman" w:hAnsi="Times New Roman" w:cs="Times New Roman"/>
          <w:b w:val="0"/>
          <w:iCs/>
          <w:sz w:val="28"/>
          <w:szCs w:val="28"/>
        </w:rPr>
        <w:t>các nội dung cần thiế</w:t>
      </w:r>
      <w:r w:rsidR="00C26E32">
        <w:rPr>
          <w:rFonts w:ascii="Times New Roman" w:hAnsi="Times New Roman" w:cs="Times New Roman"/>
          <w:b w:val="0"/>
          <w:iCs/>
          <w:sz w:val="28"/>
          <w:szCs w:val="28"/>
        </w:rPr>
        <w:t>t theo yêu cầu</w:t>
      </w:r>
      <w:r w:rsidR="005562C1" w:rsidRPr="005562C1">
        <w:rPr>
          <w:rFonts w:ascii="Times New Roman" w:hAnsi="Times New Roman" w:cs="Times New Roman"/>
          <w:b w:val="0"/>
          <w:iCs/>
          <w:sz w:val="28"/>
          <w:szCs w:val="28"/>
        </w:rPr>
        <w:t>;</w:t>
      </w:r>
      <w:r>
        <w:rPr>
          <w:rFonts w:ascii="Times New Roman" w:hAnsi="Times New Roman" w:cs="Times New Roman"/>
          <w:b w:val="0"/>
          <w:iCs/>
          <w:sz w:val="28"/>
          <w:szCs w:val="28"/>
        </w:rPr>
        <w:t xml:space="preserve"> </w:t>
      </w:r>
      <w:r w:rsidR="00650924">
        <w:rPr>
          <w:rFonts w:ascii="Times New Roman" w:hAnsi="Times New Roman" w:cs="Times New Roman"/>
          <w:b w:val="0"/>
          <w:iCs/>
          <w:sz w:val="28"/>
          <w:szCs w:val="28"/>
        </w:rPr>
        <w:t>Lấy ý kiến</w:t>
      </w:r>
      <w:r w:rsidR="005D0C57">
        <w:rPr>
          <w:rFonts w:ascii="Times New Roman" w:hAnsi="Times New Roman" w:cs="Times New Roman"/>
          <w:b w:val="0"/>
          <w:iCs/>
          <w:sz w:val="28"/>
          <w:szCs w:val="28"/>
        </w:rPr>
        <w:t xml:space="preserve"> của người dân</w:t>
      </w:r>
      <w:r w:rsidR="00650924">
        <w:rPr>
          <w:rFonts w:ascii="Times New Roman" w:hAnsi="Times New Roman" w:cs="Times New Roman"/>
          <w:b w:val="0"/>
          <w:iCs/>
          <w:sz w:val="28"/>
          <w:szCs w:val="28"/>
        </w:rPr>
        <w:t xml:space="preserve"> t</w:t>
      </w:r>
      <w:r w:rsidR="005562C1" w:rsidRPr="005562C1">
        <w:rPr>
          <w:rFonts w:ascii="Times New Roman" w:hAnsi="Times New Roman" w:cs="Times New Roman"/>
          <w:b w:val="0"/>
          <w:iCs/>
          <w:sz w:val="28"/>
          <w:szCs w:val="28"/>
        </w:rPr>
        <w:t xml:space="preserve">rên </w:t>
      </w:r>
      <w:r w:rsidR="00650924">
        <w:rPr>
          <w:rFonts w:ascii="Times New Roman" w:hAnsi="Times New Roman" w:cs="Times New Roman"/>
          <w:b w:val="0"/>
          <w:iCs/>
          <w:sz w:val="28"/>
          <w:szCs w:val="28"/>
        </w:rPr>
        <w:t xml:space="preserve">trang </w:t>
      </w:r>
      <w:r w:rsidR="005562C1" w:rsidRPr="005562C1">
        <w:rPr>
          <w:rFonts w:ascii="Times New Roman" w:hAnsi="Times New Roman" w:cs="Times New Roman"/>
          <w:b w:val="0"/>
          <w:iCs/>
          <w:sz w:val="28"/>
          <w:szCs w:val="28"/>
        </w:rPr>
        <w:t>cổng thông tin điện tử của</w:t>
      </w:r>
      <w:r w:rsidR="005D0C57">
        <w:rPr>
          <w:rFonts w:ascii="Times New Roman" w:hAnsi="Times New Roman" w:cs="Times New Roman"/>
          <w:b w:val="0"/>
          <w:iCs/>
          <w:sz w:val="28"/>
          <w:szCs w:val="28"/>
        </w:rPr>
        <w:t xml:space="preserve"> tỉnh</w:t>
      </w:r>
      <w:r w:rsidR="005562C1" w:rsidRPr="005562C1">
        <w:rPr>
          <w:rFonts w:ascii="Times New Roman" w:hAnsi="Times New Roman" w:cs="Times New Roman"/>
          <w:b w:val="0"/>
          <w:iCs/>
          <w:sz w:val="28"/>
          <w:szCs w:val="28"/>
        </w:rPr>
        <w:t>.</w:t>
      </w:r>
    </w:p>
    <w:p w14:paraId="5C165279" w14:textId="77777777" w:rsidR="00D31EFE" w:rsidRPr="00EA3F43" w:rsidRDefault="00D31EFE" w:rsidP="00A11BDC">
      <w:pPr>
        <w:spacing w:before="120" w:line="360" w:lineRule="exact"/>
        <w:ind w:firstLine="720"/>
        <w:jc w:val="both"/>
        <w:rPr>
          <w:b/>
          <w:lang w:val="nl-NL"/>
        </w:rPr>
      </w:pPr>
      <w:r w:rsidRPr="00EA3F43">
        <w:rPr>
          <w:b/>
          <w:lang w:val="nl-NL"/>
        </w:rPr>
        <w:lastRenderedPageBreak/>
        <w:t>IV. GIÁM SÁT VÀ ĐÁNH GIÁ</w:t>
      </w:r>
    </w:p>
    <w:p w14:paraId="5F66CEA3" w14:textId="29841C8F" w:rsidR="00D31EFE" w:rsidRPr="00EA3F43" w:rsidRDefault="00D31EFE" w:rsidP="00A11BDC">
      <w:pPr>
        <w:spacing w:before="120" w:line="360" w:lineRule="exact"/>
        <w:ind w:firstLine="720"/>
        <w:jc w:val="both"/>
        <w:rPr>
          <w:bCs/>
          <w:lang w:val="nl-NL"/>
        </w:rPr>
      </w:pPr>
      <w:r w:rsidRPr="00EA3F43">
        <w:rPr>
          <w:bCs/>
          <w:lang w:val="nl-NL"/>
        </w:rPr>
        <w:t>1. Cơ quan chịu trách nhiệm tổ chức thi hành chính sách</w:t>
      </w:r>
    </w:p>
    <w:p w14:paraId="34DD9A11" w14:textId="5ED7B1BA" w:rsidR="00E22293" w:rsidRPr="00EA3F43" w:rsidRDefault="00E22293" w:rsidP="00A11BDC">
      <w:pPr>
        <w:spacing w:before="120" w:line="360" w:lineRule="exact"/>
        <w:ind w:firstLine="720"/>
        <w:jc w:val="both"/>
        <w:rPr>
          <w:bCs/>
          <w:lang w:val="nl-NL"/>
        </w:rPr>
      </w:pPr>
      <w:r w:rsidRPr="00EA3F43">
        <w:rPr>
          <w:bCs/>
          <w:lang w:val="nl-NL"/>
        </w:rPr>
        <w:t>- Ủy ban nhân dân tỉnh có trách nhiệm tổ chức triển khai thực hiện Nghị quyết này, định kỳ báo cáo, đánh giá kết quả thực hiện theo quy định.</w:t>
      </w:r>
    </w:p>
    <w:p w14:paraId="2A7423CA" w14:textId="77777777" w:rsidR="00D31EFE" w:rsidRPr="00EA3F43" w:rsidRDefault="00D31EFE" w:rsidP="00A11BDC">
      <w:pPr>
        <w:spacing w:before="120" w:line="360" w:lineRule="exact"/>
        <w:ind w:firstLine="720"/>
        <w:jc w:val="both"/>
        <w:rPr>
          <w:bCs/>
          <w:lang w:val="nl-NL"/>
        </w:rPr>
      </w:pPr>
      <w:r w:rsidRPr="00EA3F43">
        <w:rPr>
          <w:bCs/>
          <w:lang w:val="nl-NL"/>
        </w:rPr>
        <w:t xml:space="preserve">2. Cơ quan chịu trách nhiệm giám sát đánh giá việc thực hiện chính sách </w:t>
      </w:r>
    </w:p>
    <w:p w14:paraId="53E57B3C" w14:textId="3C597FBA" w:rsidR="00E22293" w:rsidRPr="00EA3F43" w:rsidRDefault="00E22293" w:rsidP="00A11BDC">
      <w:pPr>
        <w:spacing w:before="120" w:line="360" w:lineRule="exact"/>
        <w:ind w:firstLine="720"/>
        <w:jc w:val="both"/>
        <w:rPr>
          <w:bCs/>
          <w:lang w:val="nl-NL"/>
        </w:rPr>
      </w:pPr>
      <w:r w:rsidRPr="00EA3F43">
        <w:rPr>
          <w:bCs/>
          <w:lang w:val="nl-NL"/>
        </w:rPr>
        <w:t>- Thường trực Hội đồng nhân dân tỉnh, các Ban Hội đồng nhân dân, các Tổ đại biểu Hội đồng nhân dân  và đại biểu Hội đồng nhân dân tỉnh giám sát việc triển khai, thực hiện Nghị quyết theo quy định.</w:t>
      </w:r>
    </w:p>
    <w:p w14:paraId="6704E3E7" w14:textId="77777777" w:rsidR="000C0553" w:rsidRDefault="00E22293" w:rsidP="00A11BDC">
      <w:pPr>
        <w:spacing w:before="120" w:line="360" w:lineRule="exact"/>
        <w:ind w:firstLine="720"/>
        <w:jc w:val="both"/>
        <w:rPr>
          <w:bCs/>
          <w:lang w:val="nl-NL"/>
        </w:rPr>
      </w:pPr>
      <w:r w:rsidRPr="00EA3F43">
        <w:rPr>
          <w:bCs/>
          <w:lang w:val="nl-NL"/>
        </w:rPr>
        <w:t>- Ủy ban Mặt trận Tổ quốc Việt Nam tỉnh, các tổ chức thành viên giám sát và vận động Nhân dân cùng tham gia giám sát việc thực hiện Nghị quyết này; phản ánh kịp thời tâm tư, nguyện vọng và kiến nghị của Nhân dân đến các cơ quan có thẩm quyền theo quy định của pháp luật.</w:t>
      </w:r>
    </w:p>
    <w:p w14:paraId="65D726DE" w14:textId="24AA3BC8" w:rsidR="00D45A7A" w:rsidRPr="000C0553" w:rsidRDefault="00D31EFE" w:rsidP="00A11BDC">
      <w:pPr>
        <w:spacing w:before="120" w:line="360" w:lineRule="exact"/>
        <w:ind w:firstLine="720"/>
        <w:jc w:val="both"/>
        <w:rPr>
          <w:bCs/>
          <w:lang w:val="nl-NL"/>
        </w:rPr>
      </w:pPr>
      <w:r w:rsidRPr="000C0553">
        <w:rPr>
          <w:bCs/>
          <w:lang w:val="nl-NL"/>
        </w:rPr>
        <w:t xml:space="preserve">Trên đây là Báo cáo đánh giá tác động chính sách của Ủy ban nhân dân tỉnh </w:t>
      </w:r>
      <w:r w:rsidR="00C95B5D" w:rsidRPr="000C0553">
        <w:rPr>
          <w:bCs/>
          <w:lang w:val="nl-NL"/>
        </w:rPr>
        <w:t>liên quan đến</w:t>
      </w:r>
      <w:r w:rsidR="000C0553" w:rsidRPr="000C0553">
        <w:rPr>
          <w:bCs/>
          <w:color w:val="000000"/>
        </w:rPr>
        <w:t xml:space="preserve"> Nghị quyết của Hội đồng nhân dân tỉnh </w:t>
      </w:r>
      <w:r w:rsidR="00383B37" w:rsidRPr="00383B37">
        <w:rPr>
          <w:bCs/>
          <w:color w:val="000000"/>
        </w:rPr>
        <w:t>sửa đổi Nghị quyết số 24/2022/NQ-HĐND của Hội đồng nhân dân tỉnh về phân cấp nguồn thu, tỷ lệ phần trăm (%) phân chia các khoản thu giữa các cấp ngân sách tỉnh Đồng Nai năm 2023, giai đoạn 2023-2025</w:t>
      </w:r>
      <w:r w:rsidR="000C0553" w:rsidRPr="000C0553">
        <w:rPr>
          <w:bCs/>
          <w:color w:val="000000"/>
        </w:rPr>
        <w:t xml:space="preserve"> trên địa bàn tỉnh Đồng Nai</w:t>
      </w:r>
      <w:r w:rsidRPr="000C0553">
        <w:rPr>
          <w:bCs/>
        </w:rPr>
        <w:t>./.</w:t>
      </w:r>
    </w:p>
    <w:p w14:paraId="79AE7556" w14:textId="77777777" w:rsidR="00E148BB" w:rsidRPr="00EA3F43" w:rsidRDefault="00E148BB" w:rsidP="00F022A7">
      <w:pPr>
        <w:spacing w:before="120" w:line="320" w:lineRule="exact"/>
        <w:ind w:firstLine="720"/>
        <w:jc w:val="both"/>
        <w:rPr>
          <w:bCs/>
        </w:rPr>
      </w:pPr>
    </w:p>
    <w:tbl>
      <w:tblPr>
        <w:tblW w:w="8964" w:type="dxa"/>
        <w:tblInd w:w="108" w:type="dxa"/>
        <w:tblLook w:val="01E0" w:firstRow="1" w:lastRow="1" w:firstColumn="1" w:lastColumn="1" w:noHBand="0" w:noVBand="0"/>
      </w:tblPr>
      <w:tblGrid>
        <w:gridCol w:w="5137"/>
        <w:gridCol w:w="3827"/>
      </w:tblGrid>
      <w:tr w:rsidR="00D31EFE" w:rsidRPr="00EA3F43" w14:paraId="792EE283" w14:textId="77777777" w:rsidTr="0015400B">
        <w:trPr>
          <w:trHeight w:val="2149"/>
        </w:trPr>
        <w:tc>
          <w:tcPr>
            <w:tcW w:w="5137" w:type="dxa"/>
          </w:tcPr>
          <w:p w14:paraId="4566A178" w14:textId="77777777" w:rsidR="00D31EFE" w:rsidRPr="00EA3F43" w:rsidRDefault="00D31EFE" w:rsidP="00FB6E30">
            <w:pPr>
              <w:widowControl w:val="0"/>
              <w:rPr>
                <w:b/>
                <w:noProof/>
                <w:sz w:val="24"/>
                <w:szCs w:val="24"/>
                <w:lang w:val="vi-VN"/>
              </w:rPr>
            </w:pPr>
            <w:r w:rsidRPr="00EA3F43">
              <w:rPr>
                <w:b/>
                <w:i/>
                <w:noProof/>
                <w:sz w:val="24"/>
                <w:szCs w:val="24"/>
                <w:lang w:val="vi-VN"/>
              </w:rPr>
              <w:t xml:space="preserve"> Nơi nhận:</w:t>
            </w:r>
          </w:p>
          <w:p w14:paraId="0D4D5C7A" w14:textId="4CB52A65" w:rsidR="00D31EFE" w:rsidRPr="00EA3F43" w:rsidRDefault="00AE452C" w:rsidP="00FB6E30">
            <w:pPr>
              <w:widowControl w:val="0"/>
              <w:tabs>
                <w:tab w:val="left" w:pos="308"/>
              </w:tabs>
              <w:rPr>
                <w:noProof/>
                <w:sz w:val="22"/>
                <w:szCs w:val="22"/>
              </w:rPr>
            </w:pPr>
            <w:r w:rsidRPr="00EA3F43">
              <w:rPr>
                <w:noProof/>
                <w:sz w:val="22"/>
                <w:szCs w:val="22"/>
                <w:lang w:val="en-GB"/>
              </w:rPr>
              <w:t xml:space="preserve">- </w:t>
            </w:r>
            <w:r w:rsidR="00D31EFE" w:rsidRPr="00EA3F43">
              <w:rPr>
                <w:noProof/>
                <w:sz w:val="22"/>
                <w:szCs w:val="22"/>
              </w:rPr>
              <w:t>Thường trực Tỉnh ủy</w:t>
            </w:r>
            <w:r w:rsidR="00D31EFE" w:rsidRPr="00EA3F43">
              <w:rPr>
                <w:noProof/>
                <w:sz w:val="22"/>
                <w:szCs w:val="22"/>
                <w:lang w:val="vi-VN"/>
              </w:rPr>
              <w:t>;</w:t>
            </w:r>
          </w:p>
          <w:p w14:paraId="6BE16CAA" w14:textId="2D8C437B" w:rsidR="00D31EFE" w:rsidRPr="00EA3F43" w:rsidRDefault="00D31EFE" w:rsidP="00FB6E30">
            <w:pPr>
              <w:widowControl w:val="0"/>
              <w:tabs>
                <w:tab w:val="left" w:pos="308"/>
              </w:tabs>
              <w:rPr>
                <w:noProof/>
                <w:sz w:val="22"/>
                <w:szCs w:val="22"/>
              </w:rPr>
            </w:pPr>
            <w:r w:rsidRPr="00EA3F43">
              <w:rPr>
                <w:noProof/>
                <w:sz w:val="22"/>
                <w:szCs w:val="22"/>
              </w:rPr>
              <w:t>- Thường trực HĐND tỉnh;</w:t>
            </w:r>
          </w:p>
          <w:p w14:paraId="1A042F59" w14:textId="6769A73D" w:rsidR="00B978B2" w:rsidRPr="00EA3F43" w:rsidRDefault="0015400B" w:rsidP="00FB6E30">
            <w:pPr>
              <w:widowControl w:val="0"/>
              <w:tabs>
                <w:tab w:val="left" w:pos="308"/>
              </w:tabs>
              <w:rPr>
                <w:noProof/>
                <w:sz w:val="22"/>
                <w:szCs w:val="22"/>
              </w:rPr>
            </w:pPr>
            <w:r w:rsidRPr="00EA3F43">
              <w:rPr>
                <w:noProof/>
                <w:sz w:val="22"/>
                <w:szCs w:val="22"/>
              </w:rPr>
              <w:t xml:space="preserve">- Các Sở:Tư pháp, Tài chính, </w:t>
            </w:r>
          </w:p>
          <w:p w14:paraId="79057E8D" w14:textId="19D84CBA" w:rsidR="0015400B" w:rsidRPr="00EA3F43" w:rsidRDefault="0015400B" w:rsidP="00FB6E30">
            <w:pPr>
              <w:widowControl w:val="0"/>
              <w:tabs>
                <w:tab w:val="left" w:pos="308"/>
              </w:tabs>
              <w:rPr>
                <w:noProof/>
                <w:sz w:val="22"/>
                <w:szCs w:val="22"/>
              </w:rPr>
            </w:pPr>
            <w:r w:rsidRPr="00EA3F43">
              <w:rPr>
                <w:noProof/>
                <w:sz w:val="22"/>
                <w:szCs w:val="22"/>
              </w:rPr>
              <w:t>Kế hoạch và Đầu tư;</w:t>
            </w:r>
          </w:p>
          <w:p w14:paraId="4212A660" w14:textId="77777777" w:rsidR="00D31EFE" w:rsidRPr="00EA3F43" w:rsidRDefault="00D31EFE" w:rsidP="00FB6E30">
            <w:pPr>
              <w:widowControl w:val="0"/>
              <w:tabs>
                <w:tab w:val="left" w:pos="308"/>
              </w:tabs>
              <w:rPr>
                <w:noProof/>
                <w:sz w:val="22"/>
                <w:szCs w:val="22"/>
              </w:rPr>
            </w:pPr>
            <w:r w:rsidRPr="00EA3F43">
              <w:rPr>
                <w:noProof/>
                <w:sz w:val="22"/>
                <w:szCs w:val="22"/>
              </w:rPr>
              <w:t>- Chủ tịch, các PCT UBND tỉnh;</w:t>
            </w:r>
          </w:p>
          <w:p w14:paraId="60858B03" w14:textId="77777777" w:rsidR="00D31EFE" w:rsidRPr="00EA3F43" w:rsidRDefault="00D31EFE" w:rsidP="00FB6E30">
            <w:pPr>
              <w:widowControl w:val="0"/>
              <w:tabs>
                <w:tab w:val="left" w:pos="6645"/>
              </w:tabs>
              <w:rPr>
                <w:sz w:val="22"/>
                <w:szCs w:val="22"/>
                <w:lang w:val="nl-NL"/>
              </w:rPr>
            </w:pPr>
            <w:r w:rsidRPr="00EA3F43">
              <w:rPr>
                <w:sz w:val="22"/>
                <w:szCs w:val="22"/>
                <w:lang w:val="nl-NL"/>
              </w:rPr>
              <w:t xml:space="preserve">- Chánh, Phó CVP UBND tỉnh;                                                </w:t>
            </w:r>
          </w:p>
          <w:p w14:paraId="27866CF3" w14:textId="77777777" w:rsidR="00D31EFE" w:rsidRPr="00EA3F43" w:rsidRDefault="00D31EFE" w:rsidP="0015400B">
            <w:pPr>
              <w:widowControl w:val="0"/>
              <w:tabs>
                <w:tab w:val="left" w:pos="308"/>
              </w:tabs>
              <w:rPr>
                <w:noProof/>
                <w:sz w:val="22"/>
                <w:szCs w:val="22"/>
                <w:lang w:val="en-GB"/>
              </w:rPr>
            </w:pPr>
            <w:r w:rsidRPr="00EA3F43">
              <w:rPr>
                <w:noProof/>
                <w:sz w:val="22"/>
                <w:szCs w:val="22"/>
              </w:rPr>
              <w:t xml:space="preserve">- </w:t>
            </w:r>
            <w:r w:rsidRPr="00EA3F43">
              <w:rPr>
                <w:noProof/>
                <w:sz w:val="22"/>
                <w:szCs w:val="22"/>
                <w:lang w:val="vi-VN"/>
              </w:rPr>
              <w:t xml:space="preserve">Lưu: VT, </w:t>
            </w:r>
            <w:r w:rsidR="003F5FFD" w:rsidRPr="00EA3F43">
              <w:rPr>
                <w:noProof/>
                <w:sz w:val="22"/>
                <w:szCs w:val="22"/>
                <w:lang w:val="en-GB"/>
              </w:rPr>
              <w:t>KTNS</w:t>
            </w:r>
            <w:r w:rsidR="00F429A8" w:rsidRPr="00EA3F43">
              <w:rPr>
                <w:noProof/>
                <w:sz w:val="22"/>
                <w:szCs w:val="22"/>
                <w:lang w:val="en-GB"/>
              </w:rPr>
              <w:t>, KTN</w:t>
            </w:r>
            <w:r w:rsidR="003F5FFD" w:rsidRPr="00EA3F43">
              <w:rPr>
                <w:noProof/>
                <w:sz w:val="22"/>
                <w:szCs w:val="22"/>
                <w:lang w:val="en-GB"/>
              </w:rPr>
              <w:t>.</w:t>
            </w:r>
            <w:r w:rsidRPr="00EA3F43">
              <w:rPr>
                <w:noProof/>
                <w:lang w:val="vi-VN"/>
              </w:rPr>
              <w:t xml:space="preserve">                                                     </w:t>
            </w:r>
          </w:p>
          <w:p w14:paraId="00BA3920" w14:textId="3161F9FF" w:rsidR="00F429A8" w:rsidRPr="00EA3F43" w:rsidRDefault="00F429A8" w:rsidP="00F429A8">
            <w:pPr>
              <w:tabs>
                <w:tab w:val="left" w:pos="1126"/>
              </w:tabs>
              <w:rPr>
                <w:i/>
                <w:iCs/>
                <w:sz w:val="16"/>
                <w:szCs w:val="16"/>
              </w:rPr>
            </w:pPr>
            <w:r w:rsidRPr="00EA3F43">
              <w:rPr>
                <w:i/>
                <w:iCs/>
                <w:sz w:val="16"/>
                <w:szCs w:val="16"/>
              </w:rPr>
              <w:t>Điệp KTNS</w:t>
            </w:r>
          </w:p>
        </w:tc>
        <w:tc>
          <w:tcPr>
            <w:tcW w:w="3827" w:type="dxa"/>
          </w:tcPr>
          <w:p w14:paraId="6017644F" w14:textId="798E0AFF" w:rsidR="00FF394B" w:rsidRPr="00EA3F43" w:rsidRDefault="00FF394B" w:rsidP="00FB6E30">
            <w:pPr>
              <w:widowControl w:val="0"/>
              <w:jc w:val="center"/>
              <w:rPr>
                <w:b/>
                <w:noProof/>
              </w:rPr>
            </w:pPr>
            <w:r w:rsidRPr="00EA3F43">
              <w:rPr>
                <w:b/>
                <w:noProof/>
              </w:rPr>
              <w:t>TM. ỦY BAN NHÂN DÂN</w:t>
            </w:r>
          </w:p>
          <w:p w14:paraId="032E2A10" w14:textId="2B6F18CE" w:rsidR="00D31EFE" w:rsidRPr="00EA3F43" w:rsidRDefault="00D31EFE" w:rsidP="00FB6E30">
            <w:pPr>
              <w:widowControl w:val="0"/>
              <w:jc w:val="center"/>
              <w:rPr>
                <w:b/>
                <w:noProof/>
              </w:rPr>
            </w:pPr>
            <w:r w:rsidRPr="00EA3F43">
              <w:rPr>
                <w:b/>
                <w:noProof/>
              </w:rPr>
              <w:t>CHỦ TỊCH</w:t>
            </w:r>
          </w:p>
          <w:p w14:paraId="1D106C73" w14:textId="77777777" w:rsidR="00D31EFE" w:rsidRPr="00EA3F43" w:rsidRDefault="00D31EFE" w:rsidP="00FB6E30">
            <w:pPr>
              <w:widowControl w:val="0"/>
              <w:jc w:val="center"/>
              <w:rPr>
                <w:b/>
                <w:noProof/>
                <w:lang w:val="vi-VN"/>
              </w:rPr>
            </w:pPr>
          </w:p>
          <w:p w14:paraId="1A1D4571" w14:textId="77777777" w:rsidR="00D31EFE" w:rsidRPr="00EA3F43" w:rsidRDefault="00D31EFE" w:rsidP="00FB6E30">
            <w:pPr>
              <w:widowControl w:val="0"/>
              <w:jc w:val="center"/>
              <w:rPr>
                <w:b/>
                <w:i/>
                <w:noProof/>
                <w:lang w:val="vi-VN"/>
              </w:rPr>
            </w:pPr>
            <w:r w:rsidRPr="00EA3F43">
              <w:rPr>
                <w:b/>
                <w:i/>
                <w:noProof/>
                <w:lang w:val="vi-VN"/>
              </w:rPr>
              <w:t xml:space="preserve"> </w:t>
            </w:r>
          </w:p>
          <w:p w14:paraId="6FFDBA15" w14:textId="3086B459" w:rsidR="00D31EFE" w:rsidRPr="00EA3F43" w:rsidRDefault="00D31EFE" w:rsidP="00FB6E30">
            <w:pPr>
              <w:widowControl w:val="0"/>
              <w:jc w:val="center"/>
              <w:rPr>
                <w:b/>
                <w:i/>
                <w:noProof/>
              </w:rPr>
            </w:pPr>
          </w:p>
          <w:p w14:paraId="3AC19718" w14:textId="77777777" w:rsidR="00A839C7" w:rsidRPr="00EA3F43" w:rsidRDefault="00A839C7" w:rsidP="00FB6E30">
            <w:pPr>
              <w:widowControl w:val="0"/>
              <w:jc w:val="center"/>
              <w:rPr>
                <w:b/>
                <w:i/>
                <w:noProof/>
              </w:rPr>
            </w:pPr>
          </w:p>
          <w:p w14:paraId="673F0EFD" w14:textId="01F50616" w:rsidR="00D31EFE" w:rsidRPr="00EA3F43" w:rsidRDefault="00D31EFE" w:rsidP="00FB6E30">
            <w:pPr>
              <w:widowControl w:val="0"/>
              <w:jc w:val="center"/>
              <w:rPr>
                <w:b/>
                <w:noProof/>
              </w:rPr>
            </w:pPr>
          </w:p>
        </w:tc>
      </w:tr>
    </w:tbl>
    <w:p w14:paraId="39905D8E" w14:textId="77777777" w:rsidR="00CD3D71" w:rsidRPr="00EA3F43" w:rsidRDefault="00CD3D71" w:rsidP="00E148BB">
      <w:pPr>
        <w:widowControl w:val="0"/>
      </w:pPr>
    </w:p>
    <w:sectPr w:rsidR="00CD3D71" w:rsidRPr="00EA3F43" w:rsidSect="00466CBF">
      <w:headerReference w:type="default" r:id="rId8"/>
      <w:pgSz w:w="11907" w:h="16840" w:code="9"/>
      <w:pgMar w:top="993" w:right="1134" w:bottom="851" w:left="1701" w:header="568"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0488A" w14:textId="77777777" w:rsidR="000D4FED" w:rsidRDefault="000D4FED" w:rsidP="00D31EFE">
      <w:r>
        <w:separator/>
      </w:r>
    </w:p>
  </w:endnote>
  <w:endnote w:type="continuationSeparator" w:id="0">
    <w:p w14:paraId="2B3EC7EC" w14:textId="77777777" w:rsidR="000D4FED" w:rsidRDefault="000D4FED" w:rsidP="00D31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5084A" w14:textId="77777777" w:rsidR="000D4FED" w:rsidRDefault="000D4FED" w:rsidP="00D31EFE">
      <w:r>
        <w:separator/>
      </w:r>
    </w:p>
  </w:footnote>
  <w:footnote w:type="continuationSeparator" w:id="0">
    <w:p w14:paraId="641FF6AB" w14:textId="77777777" w:rsidR="000D4FED" w:rsidRDefault="000D4FED" w:rsidP="00D31EFE">
      <w:r>
        <w:continuationSeparator/>
      </w:r>
    </w:p>
  </w:footnote>
  <w:footnote w:id="1">
    <w:p w14:paraId="163FF77C" w14:textId="77777777" w:rsidR="00140101" w:rsidRDefault="00140101" w:rsidP="00140101">
      <w:pPr>
        <w:pStyle w:val="FootnoteText"/>
      </w:pPr>
      <w:r>
        <w:rPr>
          <w:rStyle w:val="FootnoteReference"/>
        </w:rPr>
        <w:footnoteRef/>
      </w:r>
      <w:r>
        <w:t xml:space="preserve"> Nghị định số 90/2006/NĐ-CP ngày </w:t>
      </w:r>
      <w:r w:rsidRPr="008727B4">
        <w:t>06/9/2006</w:t>
      </w:r>
      <w:r>
        <w:t xml:space="preserve"> của Chính phủ;</w:t>
      </w:r>
    </w:p>
    <w:p w14:paraId="2F060912" w14:textId="77777777" w:rsidR="00140101" w:rsidRDefault="00140101" w:rsidP="00140101">
      <w:pPr>
        <w:pStyle w:val="FootnoteText"/>
      </w:pPr>
      <w:r>
        <w:t xml:space="preserve"> Nghị định số 71/2010/NĐ-CP ngày 23/6/2010 của Chính phủ;</w:t>
      </w:r>
    </w:p>
    <w:p w14:paraId="1596B3C9" w14:textId="77777777" w:rsidR="00140101" w:rsidRDefault="00140101" w:rsidP="00140101">
      <w:pPr>
        <w:pStyle w:val="FootnoteText"/>
      </w:pPr>
      <w:r>
        <w:t xml:space="preserve"> Nghị định số 99/2015/NĐ-CP ngày 20/10/2015 của Chính phủ;</w:t>
      </w:r>
    </w:p>
  </w:footnote>
  <w:footnote w:id="2">
    <w:p w14:paraId="517BDAFE" w14:textId="77777777" w:rsidR="00140101" w:rsidRDefault="00140101" w:rsidP="00140101">
      <w:pPr>
        <w:pStyle w:val="FootnoteText"/>
      </w:pPr>
      <w:r>
        <w:rPr>
          <w:rStyle w:val="FootnoteReference"/>
        </w:rPr>
        <w:footnoteRef/>
      </w:r>
      <w:r>
        <w:t xml:space="preserve"> </w:t>
      </w:r>
      <w:r w:rsidRPr="008727B4">
        <w:t>Điều 113. Nguồn vốn của Nhà nước để phát triển nhà 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626579"/>
      <w:docPartObj>
        <w:docPartGallery w:val="Page Numbers (Top of Page)"/>
        <w:docPartUnique/>
      </w:docPartObj>
    </w:sdtPr>
    <w:sdtContent>
      <w:p w14:paraId="768A9510" w14:textId="6FB9A7FB" w:rsidR="00CD3D71" w:rsidRDefault="00D97B62">
        <w:pPr>
          <w:pStyle w:val="Header"/>
          <w:jc w:val="center"/>
        </w:pPr>
        <w:r>
          <w:fldChar w:fldCharType="begin"/>
        </w:r>
        <w:r>
          <w:instrText xml:space="preserve"> PAGE   \* MERGEFORMAT </w:instrText>
        </w:r>
        <w:r>
          <w:fldChar w:fldCharType="separate"/>
        </w:r>
        <w:r w:rsidR="005A29AC">
          <w:rPr>
            <w:noProof/>
          </w:rPr>
          <w:t>10</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01C36"/>
    <w:multiLevelType w:val="hybridMultilevel"/>
    <w:tmpl w:val="C3EA8A50"/>
    <w:lvl w:ilvl="0" w:tplc="95D47244">
      <w:start w:val="1"/>
      <w:numFmt w:val="decimal"/>
      <w:lvlText w:val="%1."/>
      <w:lvlJc w:val="left"/>
      <w:pPr>
        <w:ind w:left="990" w:hanging="360"/>
      </w:pPr>
      <w:rPr>
        <w:rFonts w:hint="default"/>
        <w:b/>
        <w:bCs w:val="0"/>
      </w:r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1" w15:restartNumberingAfterBreak="0">
    <w:nsid w:val="4EB42484"/>
    <w:multiLevelType w:val="hybridMultilevel"/>
    <w:tmpl w:val="BCA228BC"/>
    <w:lvl w:ilvl="0" w:tplc="C45A3C46">
      <w:start w:val="1"/>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 w15:restartNumberingAfterBreak="0">
    <w:nsid w:val="7DA16008"/>
    <w:multiLevelType w:val="hybridMultilevel"/>
    <w:tmpl w:val="EED86EEC"/>
    <w:lvl w:ilvl="0" w:tplc="9FF2B45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16cid:durableId="2023437642">
    <w:abstractNumId w:val="0"/>
  </w:num>
  <w:num w:numId="2" w16cid:durableId="1674794917">
    <w:abstractNumId w:val="2"/>
  </w:num>
  <w:num w:numId="3" w16cid:durableId="117263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EFE"/>
    <w:rsid w:val="000025CE"/>
    <w:rsid w:val="00013258"/>
    <w:rsid w:val="00016836"/>
    <w:rsid w:val="000220D9"/>
    <w:rsid w:val="0002366F"/>
    <w:rsid w:val="00026664"/>
    <w:rsid w:val="0003153C"/>
    <w:rsid w:val="00031A98"/>
    <w:rsid w:val="00032B83"/>
    <w:rsid w:val="00036D53"/>
    <w:rsid w:val="00061E93"/>
    <w:rsid w:val="00071D86"/>
    <w:rsid w:val="00072B34"/>
    <w:rsid w:val="00084299"/>
    <w:rsid w:val="000B67C8"/>
    <w:rsid w:val="000B6F74"/>
    <w:rsid w:val="000B73EF"/>
    <w:rsid w:val="000C0553"/>
    <w:rsid w:val="000D4810"/>
    <w:rsid w:val="000D4FED"/>
    <w:rsid w:val="000D7408"/>
    <w:rsid w:val="000E2419"/>
    <w:rsid w:val="0010055C"/>
    <w:rsid w:val="00110904"/>
    <w:rsid w:val="00113ECD"/>
    <w:rsid w:val="00114B47"/>
    <w:rsid w:val="001215DF"/>
    <w:rsid w:val="00126C84"/>
    <w:rsid w:val="00127DED"/>
    <w:rsid w:val="00132B01"/>
    <w:rsid w:val="0013395F"/>
    <w:rsid w:val="00140101"/>
    <w:rsid w:val="00140197"/>
    <w:rsid w:val="00143657"/>
    <w:rsid w:val="00143D46"/>
    <w:rsid w:val="00146DDC"/>
    <w:rsid w:val="00146F61"/>
    <w:rsid w:val="0014734F"/>
    <w:rsid w:val="00151BCB"/>
    <w:rsid w:val="0015400B"/>
    <w:rsid w:val="00154144"/>
    <w:rsid w:val="00154B39"/>
    <w:rsid w:val="00162C26"/>
    <w:rsid w:val="00166FB7"/>
    <w:rsid w:val="00167E48"/>
    <w:rsid w:val="001734F6"/>
    <w:rsid w:val="00174162"/>
    <w:rsid w:val="00186D5B"/>
    <w:rsid w:val="00186F66"/>
    <w:rsid w:val="00197D99"/>
    <w:rsid w:val="001A03DD"/>
    <w:rsid w:val="001A31DF"/>
    <w:rsid w:val="001A488F"/>
    <w:rsid w:val="001A5EFB"/>
    <w:rsid w:val="001B0C14"/>
    <w:rsid w:val="001B0E32"/>
    <w:rsid w:val="001B1CB5"/>
    <w:rsid w:val="001B5C90"/>
    <w:rsid w:val="001B76C5"/>
    <w:rsid w:val="001D10BA"/>
    <w:rsid w:val="001D6821"/>
    <w:rsid w:val="001E1836"/>
    <w:rsid w:val="001E5229"/>
    <w:rsid w:val="001F0458"/>
    <w:rsid w:val="001F1AB1"/>
    <w:rsid w:val="001F7657"/>
    <w:rsid w:val="00202A4F"/>
    <w:rsid w:val="00214A71"/>
    <w:rsid w:val="00214C89"/>
    <w:rsid w:val="002226EF"/>
    <w:rsid w:val="00222CE3"/>
    <w:rsid w:val="0022330E"/>
    <w:rsid w:val="00223D0D"/>
    <w:rsid w:val="0022462E"/>
    <w:rsid w:val="002322A2"/>
    <w:rsid w:val="002329DA"/>
    <w:rsid w:val="00241F23"/>
    <w:rsid w:val="00245078"/>
    <w:rsid w:val="00252BBA"/>
    <w:rsid w:val="002565BE"/>
    <w:rsid w:val="0025667B"/>
    <w:rsid w:val="00272404"/>
    <w:rsid w:val="00291ECD"/>
    <w:rsid w:val="002A53C4"/>
    <w:rsid w:val="002B0270"/>
    <w:rsid w:val="002B08E8"/>
    <w:rsid w:val="002B3311"/>
    <w:rsid w:val="002C12F2"/>
    <w:rsid w:val="002D1D23"/>
    <w:rsid w:val="002D7B42"/>
    <w:rsid w:val="002E556A"/>
    <w:rsid w:val="002E59D0"/>
    <w:rsid w:val="002E7C5A"/>
    <w:rsid w:val="002E7ED3"/>
    <w:rsid w:val="002F024A"/>
    <w:rsid w:val="00301424"/>
    <w:rsid w:val="00304CE6"/>
    <w:rsid w:val="003145B6"/>
    <w:rsid w:val="0031631B"/>
    <w:rsid w:val="00323461"/>
    <w:rsid w:val="00325263"/>
    <w:rsid w:val="00327D2E"/>
    <w:rsid w:val="00341555"/>
    <w:rsid w:val="00344D6E"/>
    <w:rsid w:val="003455A8"/>
    <w:rsid w:val="0034726F"/>
    <w:rsid w:val="00353205"/>
    <w:rsid w:val="0035566A"/>
    <w:rsid w:val="00356E85"/>
    <w:rsid w:val="00361318"/>
    <w:rsid w:val="003631AD"/>
    <w:rsid w:val="00366F77"/>
    <w:rsid w:val="0036771D"/>
    <w:rsid w:val="0036780C"/>
    <w:rsid w:val="003773A3"/>
    <w:rsid w:val="00381C5F"/>
    <w:rsid w:val="00383B37"/>
    <w:rsid w:val="00383C8E"/>
    <w:rsid w:val="0038693D"/>
    <w:rsid w:val="00392EE6"/>
    <w:rsid w:val="0039363F"/>
    <w:rsid w:val="003A1EB5"/>
    <w:rsid w:val="003A5D4B"/>
    <w:rsid w:val="003A5F79"/>
    <w:rsid w:val="003A6886"/>
    <w:rsid w:val="003A7E2B"/>
    <w:rsid w:val="003B1E7D"/>
    <w:rsid w:val="003B2CC7"/>
    <w:rsid w:val="003C08C8"/>
    <w:rsid w:val="003C48FC"/>
    <w:rsid w:val="003D3773"/>
    <w:rsid w:val="003F2863"/>
    <w:rsid w:val="003F2F8E"/>
    <w:rsid w:val="003F339E"/>
    <w:rsid w:val="003F5FFD"/>
    <w:rsid w:val="00400BED"/>
    <w:rsid w:val="00402DEC"/>
    <w:rsid w:val="00404F6D"/>
    <w:rsid w:val="00406459"/>
    <w:rsid w:val="0040670E"/>
    <w:rsid w:val="0041406D"/>
    <w:rsid w:val="00421526"/>
    <w:rsid w:val="00421973"/>
    <w:rsid w:val="00422194"/>
    <w:rsid w:val="00423338"/>
    <w:rsid w:val="004332EA"/>
    <w:rsid w:val="004345D7"/>
    <w:rsid w:val="00465DEB"/>
    <w:rsid w:val="00466AD2"/>
    <w:rsid w:val="00466CBF"/>
    <w:rsid w:val="0047079B"/>
    <w:rsid w:val="00471A4A"/>
    <w:rsid w:val="00481F3F"/>
    <w:rsid w:val="004866C4"/>
    <w:rsid w:val="004945F7"/>
    <w:rsid w:val="004A00D2"/>
    <w:rsid w:val="004A0F44"/>
    <w:rsid w:val="004A102D"/>
    <w:rsid w:val="004A27B2"/>
    <w:rsid w:val="004A4B0A"/>
    <w:rsid w:val="004C6418"/>
    <w:rsid w:val="004D1A62"/>
    <w:rsid w:val="004D1C6D"/>
    <w:rsid w:val="004D2F44"/>
    <w:rsid w:val="004E568B"/>
    <w:rsid w:val="004F49DC"/>
    <w:rsid w:val="004F6AE9"/>
    <w:rsid w:val="00501ADB"/>
    <w:rsid w:val="00501C42"/>
    <w:rsid w:val="00505790"/>
    <w:rsid w:val="00515FBB"/>
    <w:rsid w:val="00517952"/>
    <w:rsid w:val="00517CE1"/>
    <w:rsid w:val="00526328"/>
    <w:rsid w:val="00530C58"/>
    <w:rsid w:val="00540ED0"/>
    <w:rsid w:val="00541A21"/>
    <w:rsid w:val="00541B88"/>
    <w:rsid w:val="005468EC"/>
    <w:rsid w:val="00550197"/>
    <w:rsid w:val="00550B9A"/>
    <w:rsid w:val="00555403"/>
    <w:rsid w:val="00555563"/>
    <w:rsid w:val="005562C1"/>
    <w:rsid w:val="005574B1"/>
    <w:rsid w:val="00560794"/>
    <w:rsid w:val="005627E6"/>
    <w:rsid w:val="0057338E"/>
    <w:rsid w:val="005735BF"/>
    <w:rsid w:val="005806A7"/>
    <w:rsid w:val="00580F15"/>
    <w:rsid w:val="00582D39"/>
    <w:rsid w:val="00593208"/>
    <w:rsid w:val="0059491F"/>
    <w:rsid w:val="005A29AC"/>
    <w:rsid w:val="005A7016"/>
    <w:rsid w:val="005B65B9"/>
    <w:rsid w:val="005D0C57"/>
    <w:rsid w:val="005D2795"/>
    <w:rsid w:val="005D7346"/>
    <w:rsid w:val="005E55C2"/>
    <w:rsid w:val="005F5722"/>
    <w:rsid w:val="006025BA"/>
    <w:rsid w:val="006038A1"/>
    <w:rsid w:val="006063B2"/>
    <w:rsid w:val="00611454"/>
    <w:rsid w:val="006140A1"/>
    <w:rsid w:val="0061447D"/>
    <w:rsid w:val="00633B0F"/>
    <w:rsid w:val="00634F2C"/>
    <w:rsid w:val="00643E5C"/>
    <w:rsid w:val="00644329"/>
    <w:rsid w:val="00646646"/>
    <w:rsid w:val="00650924"/>
    <w:rsid w:val="0066059E"/>
    <w:rsid w:val="00660E0C"/>
    <w:rsid w:val="00665747"/>
    <w:rsid w:val="00665C11"/>
    <w:rsid w:val="00672AA8"/>
    <w:rsid w:val="00673436"/>
    <w:rsid w:val="00675C8F"/>
    <w:rsid w:val="0068715E"/>
    <w:rsid w:val="0069011D"/>
    <w:rsid w:val="006902A2"/>
    <w:rsid w:val="00693E5A"/>
    <w:rsid w:val="00696209"/>
    <w:rsid w:val="006A159A"/>
    <w:rsid w:val="006A3EAC"/>
    <w:rsid w:val="006A5495"/>
    <w:rsid w:val="006A5A96"/>
    <w:rsid w:val="006C161A"/>
    <w:rsid w:val="006D3FFD"/>
    <w:rsid w:val="006D6B89"/>
    <w:rsid w:val="006E5149"/>
    <w:rsid w:val="006E53C1"/>
    <w:rsid w:val="006F0426"/>
    <w:rsid w:val="006F073E"/>
    <w:rsid w:val="006F1F7C"/>
    <w:rsid w:val="00704D2D"/>
    <w:rsid w:val="0070626A"/>
    <w:rsid w:val="00707669"/>
    <w:rsid w:val="00712CE1"/>
    <w:rsid w:val="00713CEA"/>
    <w:rsid w:val="0072078E"/>
    <w:rsid w:val="0072438D"/>
    <w:rsid w:val="00730A48"/>
    <w:rsid w:val="007314D0"/>
    <w:rsid w:val="00732729"/>
    <w:rsid w:val="007338B7"/>
    <w:rsid w:val="007374DA"/>
    <w:rsid w:val="00742CDC"/>
    <w:rsid w:val="007574CB"/>
    <w:rsid w:val="00773016"/>
    <w:rsid w:val="00777B90"/>
    <w:rsid w:val="00780BC4"/>
    <w:rsid w:val="0078212A"/>
    <w:rsid w:val="007821E4"/>
    <w:rsid w:val="00793E54"/>
    <w:rsid w:val="007A1CA5"/>
    <w:rsid w:val="007B5F98"/>
    <w:rsid w:val="007D27AA"/>
    <w:rsid w:val="007F4987"/>
    <w:rsid w:val="008004E2"/>
    <w:rsid w:val="00806A49"/>
    <w:rsid w:val="00806F5D"/>
    <w:rsid w:val="00807C36"/>
    <w:rsid w:val="0081198D"/>
    <w:rsid w:val="00814F87"/>
    <w:rsid w:val="00820660"/>
    <w:rsid w:val="00820BB2"/>
    <w:rsid w:val="00833426"/>
    <w:rsid w:val="008373EE"/>
    <w:rsid w:val="00840E6C"/>
    <w:rsid w:val="00867429"/>
    <w:rsid w:val="008729B6"/>
    <w:rsid w:val="008761DC"/>
    <w:rsid w:val="008779C5"/>
    <w:rsid w:val="00881D98"/>
    <w:rsid w:val="00883D99"/>
    <w:rsid w:val="008855C0"/>
    <w:rsid w:val="00893304"/>
    <w:rsid w:val="008A39AC"/>
    <w:rsid w:val="008A53D9"/>
    <w:rsid w:val="008B05E7"/>
    <w:rsid w:val="008B0E04"/>
    <w:rsid w:val="008B2E7D"/>
    <w:rsid w:val="008B3CB9"/>
    <w:rsid w:val="008B7DE0"/>
    <w:rsid w:val="008C01B5"/>
    <w:rsid w:val="008C0D17"/>
    <w:rsid w:val="008C6C19"/>
    <w:rsid w:val="008C713C"/>
    <w:rsid w:val="008E1F90"/>
    <w:rsid w:val="008E28AB"/>
    <w:rsid w:val="008E5A67"/>
    <w:rsid w:val="008E7CD7"/>
    <w:rsid w:val="008F59EC"/>
    <w:rsid w:val="00907962"/>
    <w:rsid w:val="00915ACA"/>
    <w:rsid w:val="0091680D"/>
    <w:rsid w:val="0092758F"/>
    <w:rsid w:val="009365DC"/>
    <w:rsid w:val="00937681"/>
    <w:rsid w:val="0094369F"/>
    <w:rsid w:val="00943C14"/>
    <w:rsid w:val="00964C59"/>
    <w:rsid w:val="00966B0A"/>
    <w:rsid w:val="00971C4F"/>
    <w:rsid w:val="00982684"/>
    <w:rsid w:val="009927D4"/>
    <w:rsid w:val="009961C1"/>
    <w:rsid w:val="00996DDE"/>
    <w:rsid w:val="009A31DB"/>
    <w:rsid w:val="009C6082"/>
    <w:rsid w:val="009E768C"/>
    <w:rsid w:val="00A06D59"/>
    <w:rsid w:val="00A11BDC"/>
    <w:rsid w:val="00A13234"/>
    <w:rsid w:val="00A140D0"/>
    <w:rsid w:val="00A15C07"/>
    <w:rsid w:val="00A23775"/>
    <w:rsid w:val="00A241A3"/>
    <w:rsid w:val="00A2761C"/>
    <w:rsid w:val="00A34415"/>
    <w:rsid w:val="00A36CFB"/>
    <w:rsid w:val="00A40908"/>
    <w:rsid w:val="00A40CD0"/>
    <w:rsid w:val="00A41227"/>
    <w:rsid w:val="00A4199B"/>
    <w:rsid w:val="00A42D08"/>
    <w:rsid w:val="00A46337"/>
    <w:rsid w:val="00A554EC"/>
    <w:rsid w:val="00A569F8"/>
    <w:rsid w:val="00A61CD8"/>
    <w:rsid w:val="00A66077"/>
    <w:rsid w:val="00A73265"/>
    <w:rsid w:val="00A73D51"/>
    <w:rsid w:val="00A7420A"/>
    <w:rsid w:val="00A7781C"/>
    <w:rsid w:val="00A802CC"/>
    <w:rsid w:val="00A839C7"/>
    <w:rsid w:val="00A96D54"/>
    <w:rsid w:val="00AA2A87"/>
    <w:rsid w:val="00AB2097"/>
    <w:rsid w:val="00AB710F"/>
    <w:rsid w:val="00AB7A7F"/>
    <w:rsid w:val="00AD04C1"/>
    <w:rsid w:val="00AD2BB7"/>
    <w:rsid w:val="00AD7188"/>
    <w:rsid w:val="00AE1138"/>
    <w:rsid w:val="00AE2EDB"/>
    <w:rsid w:val="00AE452C"/>
    <w:rsid w:val="00AE4D7A"/>
    <w:rsid w:val="00AF0FC4"/>
    <w:rsid w:val="00B00197"/>
    <w:rsid w:val="00B00908"/>
    <w:rsid w:val="00B021D9"/>
    <w:rsid w:val="00B035A3"/>
    <w:rsid w:val="00B0602B"/>
    <w:rsid w:val="00B075A0"/>
    <w:rsid w:val="00B07623"/>
    <w:rsid w:val="00B1452F"/>
    <w:rsid w:val="00B202A3"/>
    <w:rsid w:val="00B37862"/>
    <w:rsid w:val="00B40ACA"/>
    <w:rsid w:val="00B42605"/>
    <w:rsid w:val="00B44AE5"/>
    <w:rsid w:val="00B60B4F"/>
    <w:rsid w:val="00B74003"/>
    <w:rsid w:val="00B8143A"/>
    <w:rsid w:val="00B8290F"/>
    <w:rsid w:val="00B8394C"/>
    <w:rsid w:val="00B85553"/>
    <w:rsid w:val="00B978B2"/>
    <w:rsid w:val="00BA2C6A"/>
    <w:rsid w:val="00BA5F17"/>
    <w:rsid w:val="00BC1637"/>
    <w:rsid w:val="00BC227D"/>
    <w:rsid w:val="00BC6B73"/>
    <w:rsid w:val="00BD1A28"/>
    <w:rsid w:val="00BD5EF0"/>
    <w:rsid w:val="00BE07D2"/>
    <w:rsid w:val="00C04065"/>
    <w:rsid w:val="00C07330"/>
    <w:rsid w:val="00C11CD8"/>
    <w:rsid w:val="00C1718E"/>
    <w:rsid w:val="00C233E6"/>
    <w:rsid w:val="00C26E32"/>
    <w:rsid w:val="00C36181"/>
    <w:rsid w:val="00C449BF"/>
    <w:rsid w:val="00C45C60"/>
    <w:rsid w:val="00C52E8E"/>
    <w:rsid w:val="00C54335"/>
    <w:rsid w:val="00C560FC"/>
    <w:rsid w:val="00C56500"/>
    <w:rsid w:val="00C56E0B"/>
    <w:rsid w:val="00C62ABD"/>
    <w:rsid w:val="00C706A1"/>
    <w:rsid w:val="00C850FF"/>
    <w:rsid w:val="00C94B00"/>
    <w:rsid w:val="00C95B5D"/>
    <w:rsid w:val="00CA01F0"/>
    <w:rsid w:val="00CA0365"/>
    <w:rsid w:val="00CA0F79"/>
    <w:rsid w:val="00CA1054"/>
    <w:rsid w:val="00CB1451"/>
    <w:rsid w:val="00CB335F"/>
    <w:rsid w:val="00CC192F"/>
    <w:rsid w:val="00CC2DDD"/>
    <w:rsid w:val="00CC394D"/>
    <w:rsid w:val="00CD3D71"/>
    <w:rsid w:val="00CD5677"/>
    <w:rsid w:val="00CE353E"/>
    <w:rsid w:val="00CE46EC"/>
    <w:rsid w:val="00CE57A5"/>
    <w:rsid w:val="00CF0C3C"/>
    <w:rsid w:val="00CF1F92"/>
    <w:rsid w:val="00CF7290"/>
    <w:rsid w:val="00CF7CBF"/>
    <w:rsid w:val="00D0293C"/>
    <w:rsid w:val="00D03DAA"/>
    <w:rsid w:val="00D05B19"/>
    <w:rsid w:val="00D12123"/>
    <w:rsid w:val="00D16407"/>
    <w:rsid w:val="00D1779D"/>
    <w:rsid w:val="00D31EFE"/>
    <w:rsid w:val="00D31F3F"/>
    <w:rsid w:val="00D363A5"/>
    <w:rsid w:val="00D41DBB"/>
    <w:rsid w:val="00D45A0C"/>
    <w:rsid w:val="00D45A7A"/>
    <w:rsid w:val="00D46D59"/>
    <w:rsid w:val="00D53C4F"/>
    <w:rsid w:val="00D53C52"/>
    <w:rsid w:val="00D6263A"/>
    <w:rsid w:val="00D74EA4"/>
    <w:rsid w:val="00D75B70"/>
    <w:rsid w:val="00D83EE6"/>
    <w:rsid w:val="00D92F99"/>
    <w:rsid w:val="00D97B62"/>
    <w:rsid w:val="00DB0179"/>
    <w:rsid w:val="00DB5596"/>
    <w:rsid w:val="00DB61C2"/>
    <w:rsid w:val="00DC235F"/>
    <w:rsid w:val="00DC5237"/>
    <w:rsid w:val="00DC765F"/>
    <w:rsid w:val="00DE0ED0"/>
    <w:rsid w:val="00DF1B86"/>
    <w:rsid w:val="00DF3160"/>
    <w:rsid w:val="00E0129F"/>
    <w:rsid w:val="00E059FC"/>
    <w:rsid w:val="00E06ECD"/>
    <w:rsid w:val="00E12066"/>
    <w:rsid w:val="00E148BB"/>
    <w:rsid w:val="00E21918"/>
    <w:rsid w:val="00E22293"/>
    <w:rsid w:val="00E26376"/>
    <w:rsid w:val="00E30793"/>
    <w:rsid w:val="00E33D6E"/>
    <w:rsid w:val="00E36499"/>
    <w:rsid w:val="00E413B7"/>
    <w:rsid w:val="00E45AAF"/>
    <w:rsid w:val="00E4655C"/>
    <w:rsid w:val="00E47AB0"/>
    <w:rsid w:val="00E5132F"/>
    <w:rsid w:val="00E55E29"/>
    <w:rsid w:val="00E6332F"/>
    <w:rsid w:val="00E80584"/>
    <w:rsid w:val="00E87B39"/>
    <w:rsid w:val="00E90732"/>
    <w:rsid w:val="00E91C74"/>
    <w:rsid w:val="00E9609A"/>
    <w:rsid w:val="00EA0913"/>
    <w:rsid w:val="00EA3F43"/>
    <w:rsid w:val="00EC2794"/>
    <w:rsid w:val="00EC660B"/>
    <w:rsid w:val="00ED3A2A"/>
    <w:rsid w:val="00ED42B1"/>
    <w:rsid w:val="00EE60E5"/>
    <w:rsid w:val="00EE68CB"/>
    <w:rsid w:val="00EE6D67"/>
    <w:rsid w:val="00EF399D"/>
    <w:rsid w:val="00EF3EB6"/>
    <w:rsid w:val="00EF420C"/>
    <w:rsid w:val="00F01E13"/>
    <w:rsid w:val="00F022A7"/>
    <w:rsid w:val="00F13530"/>
    <w:rsid w:val="00F16DA1"/>
    <w:rsid w:val="00F1768C"/>
    <w:rsid w:val="00F17990"/>
    <w:rsid w:val="00F24423"/>
    <w:rsid w:val="00F30E21"/>
    <w:rsid w:val="00F31AA6"/>
    <w:rsid w:val="00F32E5E"/>
    <w:rsid w:val="00F3380A"/>
    <w:rsid w:val="00F429A8"/>
    <w:rsid w:val="00F53FCB"/>
    <w:rsid w:val="00F64060"/>
    <w:rsid w:val="00F66A49"/>
    <w:rsid w:val="00F677E2"/>
    <w:rsid w:val="00F70B27"/>
    <w:rsid w:val="00F7249B"/>
    <w:rsid w:val="00F83E6A"/>
    <w:rsid w:val="00F8717D"/>
    <w:rsid w:val="00FA217F"/>
    <w:rsid w:val="00FB07E7"/>
    <w:rsid w:val="00FB3D71"/>
    <w:rsid w:val="00FB61B2"/>
    <w:rsid w:val="00FB6E30"/>
    <w:rsid w:val="00FB6FE8"/>
    <w:rsid w:val="00FC063C"/>
    <w:rsid w:val="00FC0645"/>
    <w:rsid w:val="00FC417A"/>
    <w:rsid w:val="00FC4216"/>
    <w:rsid w:val="00FC4B8F"/>
    <w:rsid w:val="00FC7406"/>
    <w:rsid w:val="00FF0394"/>
    <w:rsid w:val="00FF295E"/>
    <w:rsid w:val="00FF2F07"/>
    <w:rsid w:val="00FF394B"/>
    <w:rsid w:val="00FF5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DC8D4"/>
  <w15:chartTrackingRefBased/>
  <w15:docId w15:val="{E83BB7C1-85DC-4BF3-A179-148FD85BB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747"/>
    <w:pPr>
      <w:spacing w:after="0" w:line="240" w:lineRule="auto"/>
    </w:pPr>
    <w:rPr>
      <w:rFonts w:ascii="Times New Roman" w:eastAsia="Times New Roman" w:hAnsi="Times New Roman" w:cs="Times New Roman"/>
      <w:sz w:val="28"/>
      <w:szCs w:val="28"/>
    </w:rPr>
  </w:style>
  <w:style w:type="paragraph" w:styleId="Heading5">
    <w:name w:val="heading 5"/>
    <w:basedOn w:val="Normal"/>
    <w:next w:val="Normal"/>
    <w:link w:val="Heading5Char"/>
    <w:qFormat/>
    <w:rsid w:val="00016836"/>
    <w:pPr>
      <w:keepNext/>
      <w:jc w:val="center"/>
      <w:outlineLvl w:val="4"/>
    </w:pPr>
    <w:rPr>
      <w:rFonts w:ascii=".VnTime" w:hAnsi=".VnTime"/>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D31EFE"/>
    <w:rPr>
      <w:sz w:val="20"/>
      <w:szCs w:val="20"/>
    </w:rPr>
  </w:style>
  <w:style w:type="character" w:customStyle="1" w:styleId="FootnoteTextChar">
    <w:name w:val="Footnote Text Char"/>
    <w:basedOn w:val="DefaultParagraphFont"/>
    <w:link w:val="FootnoteText"/>
    <w:rsid w:val="00D31EFE"/>
    <w:rPr>
      <w:rFonts w:ascii="Times New Roman" w:eastAsia="Times New Roman" w:hAnsi="Times New Roman" w:cs="Times New Roman"/>
      <w:sz w:val="20"/>
      <w:szCs w:val="20"/>
    </w:rPr>
  </w:style>
  <w:style w:type="character" w:styleId="FootnoteReference">
    <w:name w:val="footnote reference"/>
    <w:basedOn w:val="DefaultParagraphFont"/>
    <w:rsid w:val="00D31EFE"/>
    <w:rPr>
      <w:vertAlign w:val="superscript"/>
    </w:rPr>
  </w:style>
  <w:style w:type="character" w:styleId="Strong">
    <w:name w:val="Strong"/>
    <w:basedOn w:val="DefaultParagraphFont"/>
    <w:uiPriority w:val="22"/>
    <w:qFormat/>
    <w:rsid w:val="00D31EFE"/>
    <w:rPr>
      <w:b/>
      <w:bCs/>
    </w:rPr>
  </w:style>
  <w:style w:type="paragraph" w:styleId="NormalWeb">
    <w:name w:val="Normal (Web)"/>
    <w:basedOn w:val="Normal"/>
    <w:uiPriority w:val="99"/>
    <w:unhideWhenUsed/>
    <w:rsid w:val="00D31EFE"/>
    <w:pPr>
      <w:spacing w:before="100" w:beforeAutospacing="1" w:after="100" w:afterAutospacing="1"/>
    </w:pPr>
    <w:rPr>
      <w:sz w:val="24"/>
      <w:szCs w:val="24"/>
    </w:rPr>
  </w:style>
  <w:style w:type="paragraph" w:styleId="ListParagraph">
    <w:name w:val="List Paragraph"/>
    <w:basedOn w:val="Normal"/>
    <w:uiPriority w:val="34"/>
    <w:qFormat/>
    <w:rsid w:val="00D31EFE"/>
    <w:pPr>
      <w:ind w:left="720"/>
      <w:contextualSpacing/>
    </w:pPr>
  </w:style>
  <w:style w:type="paragraph" w:customStyle="1" w:styleId="normal-p">
    <w:name w:val="normal-p"/>
    <w:basedOn w:val="Normal"/>
    <w:rsid w:val="00D31EFE"/>
    <w:rPr>
      <w:sz w:val="20"/>
      <w:szCs w:val="20"/>
    </w:rPr>
  </w:style>
  <w:style w:type="paragraph" w:styleId="Header">
    <w:name w:val="header"/>
    <w:basedOn w:val="Normal"/>
    <w:link w:val="HeaderChar"/>
    <w:uiPriority w:val="99"/>
    <w:unhideWhenUsed/>
    <w:rsid w:val="00D31EFE"/>
    <w:pPr>
      <w:tabs>
        <w:tab w:val="center" w:pos="4680"/>
        <w:tab w:val="right" w:pos="9360"/>
      </w:tabs>
    </w:pPr>
  </w:style>
  <w:style w:type="character" w:customStyle="1" w:styleId="HeaderChar">
    <w:name w:val="Header Char"/>
    <w:basedOn w:val="DefaultParagraphFont"/>
    <w:link w:val="Header"/>
    <w:uiPriority w:val="99"/>
    <w:rsid w:val="00D31EFE"/>
    <w:rPr>
      <w:rFonts w:ascii="Times New Roman" w:eastAsia="Times New Roman" w:hAnsi="Times New Roman" w:cs="Times New Roman"/>
      <w:sz w:val="28"/>
      <w:szCs w:val="28"/>
    </w:rPr>
  </w:style>
  <w:style w:type="paragraph" w:styleId="BodyText">
    <w:name w:val="Body Text"/>
    <w:basedOn w:val="Normal"/>
    <w:link w:val="BodyTextChar"/>
    <w:rsid w:val="002B3311"/>
    <w:pPr>
      <w:suppressAutoHyphens/>
      <w:spacing w:after="120"/>
    </w:pPr>
    <w:rPr>
      <w:noProof/>
      <w:sz w:val="24"/>
      <w:szCs w:val="24"/>
      <w:lang w:eastAsia="ar-SA"/>
    </w:rPr>
  </w:style>
  <w:style w:type="character" w:customStyle="1" w:styleId="BodyTextChar">
    <w:name w:val="Body Text Char"/>
    <w:basedOn w:val="DefaultParagraphFont"/>
    <w:link w:val="BodyText"/>
    <w:rsid w:val="002B3311"/>
    <w:rPr>
      <w:rFonts w:ascii="Times New Roman" w:eastAsia="Times New Roman" w:hAnsi="Times New Roman" w:cs="Times New Roman"/>
      <w:noProof/>
      <w:sz w:val="24"/>
      <w:szCs w:val="24"/>
      <w:lang w:eastAsia="ar-SA"/>
    </w:rPr>
  </w:style>
  <w:style w:type="character" w:customStyle="1" w:styleId="fontstyle01">
    <w:name w:val="fontstyle01"/>
    <w:basedOn w:val="DefaultParagraphFont"/>
    <w:rsid w:val="00084299"/>
    <w:rPr>
      <w:rFonts w:ascii="Times New Roman" w:hAnsi="Times New Roman" w:cs="Times New Roman" w:hint="default"/>
      <w:b/>
      <w:bCs/>
      <w:i w:val="0"/>
      <w:iCs w:val="0"/>
      <w:color w:val="000000"/>
      <w:sz w:val="28"/>
      <w:szCs w:val="28"/>
    </w:rPr>
  </w:style>
  <w:style w:type="paragraph" w:customStyle="1" w:styleId="CharCharCharCharCharCharChar">
    <w:name w:val="Char Char Char Char Char Char Char"/>
    <w:basedOn w:val="Normal"/>
    <w:rsid w:val="00186D5B"/>
    <w:pPr>
      <w:pageBreakBefore/>
      <w:spacing w:before="100" w:beforeAutospacing="1" w:after="100" w:afterAutospacing="1"/>
    </w:pPr>
    <w:rPr>
      <w:rFonts w:ascii="Tahoma" w:hAnsi="Tahoma" w:cs="Tahoma"/>
      <w:sz w:val="20"/>
      <w:szCs w:val="20"/>
    </w:rPr>
  </w:style>
  <w:style w:type="paragraph" w:styleId="Footer">
    <w:name w:val="footer"/>
    <w:basedOn w:val="Normal"/>
    <w:link w:val="FooterChar"/>
    <w:uiPriority w:val="99"/>
    <w:unhideWhenUsed/>
    <w:rsid w:val="003C48FC"/>
    <w:pPr>
      <w:tabs>
        <w:tab w:val="center" w:pos="4680"/>
        <w:tab w:val="right" w:pos="9360"/>
      </w:tabs>
    </w:pPr>
  </w:style>
  <w:style w:type="character" w:customStyle="1" w:styleId="FooterChar">
    <w:name w:val="Footer Char"/>
    <w:basedOn w:val="DefaultParagraphFont"/>
    <w:link w:val="Footer"/>
    <w:uiPriority w:val="99"/>
    <w:rsid w:val="003C48FC"/>
    <w:rPr>
      <w:rFonts w:ascii="Times New Roman" w:eastAsia="Times New Roman" w:hAnsi="Times New Roman" w:cs="Times New Roman"/>
      <w:sz w:val="28"/>
      <w:szCs w:val="28"/>
    </w:rPr>
  </w:style>
  <w:style w:type="paragraph" w:customStyle="1" w:styleId="CharCharCharCharCharCharChar0">
    <w:name w:val="Char Char Char Char Char Char Char"/>
    <w:basedOn w:val="Normal"/>
    <w:rsid w:val="00996DDE"/>
    <w:pPr>
      <w:pageBreakBefore/>
      <w:spacing w:before="100" w:beforeAutospacing="1" w:after="100" w:afterAutospacing="1"/>
    </w:pPr>
    <w:rPr>
      <w:rFonts w:ascii="Tahoma" w:hAnsi="Tahoma" w:cs="Tahoma"/>
      <w:sz w:val="20"/>
      <w:szCs w:val="20"/>
    </w:rPr>
  </w:style>
  <w:style w:type="paragraph" w:customStyle="1" w:styleId="CharCharCharCharCharCharChar1">
    <w:name w:val="Char Char Char Char Char Char Char"/>
    <w:basedOn w:val="Normal"/>
    <w:rsid w:val="00400BED"/>
    <w:pPr>
      <w:pageBreakBefore/>
      <w:spacing w:before="100" w:beforeAutospacing="1" w:after="100" w:afterAutospacing="1"/>
    </w:pPr>
    <w:rPr>
      <w:rFonts w:ascii="Tahoma" w:hAnsi="Tahoma" w:cs="Tahoma"/>
      <w:sz w:val="20"/>
      <w:szCs w:val="20"/>
    </w:rPr>
  </w:style>
  <w:style w:type="paragraph" w:styleId="BalloonText">
    <w:name w:val="Balloon Text"/>
    <w:basedOn w:val="Normal"/>
    <w:link w:val="BalloonTextChar"/>
    <w:uiPriority w:val="99"/>
    <w:semiHidden/>
    <w:unhideWhenUsed/>
    <w:rsid w:val="005A29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9AC"/>
    <w:rPr>
      <w:rFonts w:ascii="Segoe UI" w:eastAsia="Times New Roman" w:hAnsi="Segoe UI" w:cs="Segoe UI"/>
      <w:sz w:val="18"/>
      <w:szCs w:val="18"/>
    </w:rPr>
  </w:style>
  <w:style w:type="character" w:customStyle="1" w:styleId="Heading5Char">
    <w:name w:val="Heading 5 Char"/>
    <w:basedOn w:val="DefaultParagraphFont"/>
    <w:link w:val="Heading5"/>
    <w:rsid w:val="00016836"/>
    <w:rPr>
      <w:rFonts w:ascii=".VnTime" w:eastAsia="Times New Roman" w:hAnsi=".VnTime" w:cs="Times New Roman"/>
      <w:b/>
      <w:sz w:val="28"/>
      <w:szCs w:val="20"/>
    </w:rPr>
  </w:style>
  <w:style w:type="character" w:customStyle="1" w:styleId="Bodytext2">
    <w:name w:val="Body text (2)_"/>
    <w:link w:val="Bodytext21"/>
    <w:locked/>
    <w:rsid w:val="000B73EF"/>
    <w:rPr>
      <w:b/>
      <w:bCs/>
      <w:sz w:val="27"/>
      <w:szCs w:val="27"/>
      <w:shd w:val="clear" w:color="auto" w:fill="FFFFFF"/>
    </w:rPr>
  </w:style>
  <w:style w:type="paragraph" w:customStyle="1" w:styleId="Bodytext21">
    <w:name w:val="Body text (2)1"/>
    <w:basedOn w:val="Normal"/>
    <w:link w:val="Bodytext2"/>
    <w:rsid w:val="000B73EF"/>
    <w:pPr>
      <w:widowControl w:val="0"/>
      <w:shd w:val="clear" w:color="auto" w:fill="FFFFFF"/>
      <w:spacing w:after="60" w:line="292" w:lineRule="exact"/>
      <w:ind w:hanging="360"/>
      <w:jc w:val="center"/>
    </w:pPr>
    <w:rPr>
      <w:rFonts w:asciiTheme="minorHAnsi" w:eastAsiaTheme="minorHAnsi" w:hAnsiTheme="minorHAnsi" w:cstheme="minorBidi"/>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309132">
      <w:bodyDiv w:val="1"/>
      <w:marLeft w:val="0"/>
      <w:marRight w:val="0"/>
      <w:marTop w:val="0"/>
      <w:marBottom w:val="0"/>
      <w:divBdr>
        <w:top w:val="none" w:sz="0" w:space="0" w:color="auto"/>
        <w:left w:val="none" w:sz="0" w:space="0" w:color="auto"/>
        <w:bottom w:val="none" w:sz="0" w:space="0" w:color="auto"/>
        <w:right w:val="none" w:sz="0" w:space="0" w:color="auto"/>
      </w:divBdr>
    </w:div>
    <w:div w:id="943923631">
      <w:bodyDiv w:val="1"/>
      <w:marLeft w:val="0"/>
      <w:marRight w:val="0"/>
      <w:marTop w:val="0"/>
      <w:marBottom w:val="0"/>
      <w:divBdr>
        <w:top w:val="none" w:sz="0" w:space="0" w:color="auto"/>
        <w:left w:val="none" w:sz="0" w:space="0" w:color="auto"/>
        <w:bottom w:val="none" w:sz="0" w:space="0" w:color="auto"/>
        <w:right w:val="none" w:sz="0" w:space="0" w:color="auto"/>
      </w:divBdr>
    </w:div>
    <w:div w:id="1252158819">
      <w:bodyDiv w:val="1"/>
      <w:marLeft w:val="0"/>
      <w:marRight w:val="0"/>
      <w:marTop w:val="0"/>
      <w:marBottom w:val="0"/>
      <w:divBdr>
        <w:top w:val="none" w:sz="0" w:space="0" w:color="auto"/>
        <w:left w:val="none" w:sz="0" w:space="0" w:color="auto"/>
        <w:bottom w:val="none" w:sz="0" w:space="0" w:color="auto"/>
        <w:right w:val="none" w:sz="0" w:space="0" w:color="auto"/>
      </w:divBdr>
    </w:div>
    <w:div w:id="1468620883">
      <w:bodyDiv w:val="1"/>
      <w:marLeft w:val="0"/>
      <w:marRight w:val="0"/>
      <w:marTop w:val="0"/>
      <w:marBottom w:val="0"/>
      <w:divBdr>
        <w:top w:val="none" w:sz="0" w:space="0" w:color="auto"/>
        <w:left w:val="none" w:sz="0" w:space="0" w:color="auto"/>
        <w:bottom w:val="none" w:sz="0" w:space="0" w:color="auto"/>
        <w:right w:val="none" w:sz="0" w:space="0" w:color="auto"/>
      </w:divBdr>
    </w:div>
    <w:div w:id="1469513861">
      <w:bodyDiv w:val="1"/>
      <w:marLeft w:val="0"/>
      <w:marRight w:val="0"/>
      <w:marTop w:val="0"/>
      <w:marBottom w:val="0"/>
      <w:divBdr>
        <w:top w:val="none" w:sz="0" w:space="0" w:color="auto"/>
        <w:left w:val="none" w:sz="0" w:space="0" w:color="auto"/>
        <w:bottom w:val="none" w:sz="0" w:space="0" w:color="auto"/>
        <w:right w:val="none" w:sz="0" w:space="0" w:color="auto"/>
      </w:divBdr>
    </w:div>
    <w:div w:id="1548444776">
      <w:bodyDiv w:val="1"/>
      <w:marLeft w:val="0"/>
      <w:marRight w:val="0"/>
      <w:marTop w:val="0"/>
      <w:marBottom w:val="0"/>
      <w:divBdr>
        <w:top w:val="none" w:sz="0" w:space="0" w:color="auto"/>
        <w:left w:val="none" w:sz="0" w:space="0" w:color="auto"/>
        <w:bottom w:val="none" w:sz="0" w:space="0" w:color="auto"/>
        <w:right w:val="none" w:sz="0" w:space="0" w:color="auto"/>
      </w:divBdr>
    </w:div>
    <w:div w:id="164839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0881A-424F-4153-B382-BC7036A99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5</Pages>
  <Words>1542</Words>
  <Characters>8794</Characters>
  <Application>Microsoft Office Word</Application>
  <DocSecurity>0</DocSecurity>
  <Lines>73</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HP</cp:lastModifiedBy>
  <cp:revision>113</cp:revision>
  <cp:lastPrinted>2022-06-14T04:19:00Z</cp:lastPrinted>
  <dcterms:created xsi:type="dcterms:W3CDTF">2024-09-17T03:31:00Z</dcterms:created>
  <dcterms:modified xsi:type="dcterms:W3CDTF">2024-09-23T13:06:00Z</dcterms:modified>
</cp:coreProperties>
</file>