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AC5302" w:rsidRPr="00E51747" w:rsidRDefault="00AC5302" w:rsidP="00AC5302">
      <w:pPr>
        <w:tabs>
          <w:tab w:val="center" w:pos="1620"/>
          <w:tab w:val="center" w:pos="6237"/>
        </w:tabs>
        <w:spacing w:after="0" w:line="240" w:lineRule="auto"/>
        <w:rPr>
          <w:b/>
          <w:sz w:val="26"/>
          <w:szCs w:val="26"/>
        </w:rPr>
      </w:pPr>
      <w:bookmarkStart w:id="0" w:name="loai_1"/>
      <w:bookmarkStart w:id="1" w:name="_GoBack"/>
      <w:r w:rsidRPr="00E51747">
        <w:rPr>
          <w:sz w:val="26"/>
          <w:szCs w:val="26"/>
        </w:rPr>
        <w:tab/>
      </w:r>
      <w:r w:rsidRPr="00E51747">
        <w:rPr>
          <w:b/>
          <w:sz w:val="26"/>
          <w:szCs w:val="26"/>
        </w:rPr>
        <w:t xml:space="preserve">ỦY BAN NHÂN DÂN </w:t>
      </w:r>
      <w:r w:rsidRPr="00E51747">
        <w:rPr>
          <w:b/>
          <w:sz w:val="26"/>
          <w:szCs w:val="26"/>
        </w:rPr>
        <w:tab/>
        <w:t>CỘNG HÒA XÃ HỘI CHỦ NGHĨA VIỆT NAM</w:t>
      </w:r>
    </w:p>
    <w:p w:rsidR="00AC5302" w:rsidRPr="00E51747" w:rsidRDefault="00AC5302" w:rsidP="00AC5302">
      <w:pPr>
        <w:tabs>
          <w:tab w:val="center" w:pos="1620"/>
          <w:tab w:val="center" w:pos="6237"/>
        </w:tabs>
        <w:spacing w:after="0" w:line="240" w:lineRule="auto"/>
        <w:rPr>
          <w:b/>
          <w:szCs w:val="28"/>
        </w:rPr>
      </w:pPr>
      <w:r w:rsidRPr="00E51747">
        <w:rPr>
          <w:b/>
          <w:sz w:val="26"/>
          <w:szCs w:val="26"/>
        </w:rPr>
        <w:tab/>
        <w:t xml:space="preserve">TỈNH ĐỒNG NAI </w:t>
      </w:r>
      <w:r w:rsidRPr="00E51747">
        <w:rPr>
          <w:b/>
          <w:sz w:val="26"/>
          <w:szCs w:val="26"/>
        </w:rPr>
        <w:tab/>
      </w:r>
      <w:r w:rsidRPr="00E51747">
        <w:rPr>
          <w:b/>
          <w:sz w:val="28"/>
          <w:szCs w:val="28"/>
        </w:rPr>
        <w:t>Độc lập – Tự do – Hạnh phúc</w:t>
      </w:r>
    </w:p>
    <w:p w:rsidR="00AC5302" w:rsidRPr="00E51747" w:rsidRDefault="00AC5302" w:rsidP="00AC5302">
      <w:pPr>
        <w:tabs>
          <w:tab w:val="center" w:pos="1620"/>
          <w:tab w:val="center" w:pos="6237"/>
        </w:tabs>
        <w:spacing w:after="0" w:line="240" w:lineRule="auto"/>
        <w:rPr>
          <w:b/>
          <w:sz w:val="16"/>
          <w:szCs w:val="16"/>
        </w:rPr>
      </w:pPr>
      <w:r w:rsidRPr="00E51747">
        <w:rPr>
          <w:b/>
          <w:sz w:val="16"/>
          <w:szCs w:val="16"/>
        </w:rPr>
        <w:tab/>
        <w:t xml:space="preserve">___________________ </w:t>
      </w:r>
      <w:r w:rsidRPr="00E51747">
        <w:rPr>
          <w:b/>
          <w:sz w:val="16"/>
          <w:szCs w:val="16"/>
        </w:rPr>
        <w:tab/>
        <w:t>____________________________________________</w:t>
      </w:r>
    </w:p>
    <w:p w:rsidR="00AC5302" w:rsidRPr="00E51747" w:rsidRDefault="00AC5302" w:rsidP="00AC5302">
      <w:pPr>
        <w:tabs>
          <w:tab w:val="center" w:pos="1620"/>
          <w:tab w:val="center" w:pos="6237"/>
        </w:tabs>
        <w:spacing w:after="0" w:line="240" w:lineRule="auto"/>
        <w:rPr>
          <w:b/>
          <w:sz w:val="16"/>
          <w:szCs w:val="16"/>
        </w:rPr>
      </w:pPr>
    </w:p>
    <w:p w:rsidR="00AC5302" w:rsidRPr="00E51747" w:rsidRDefault="00B85DA0" w:rsidP="00B85DA0">
      <w:pPr>
        <w:tabs>
          <w:tab w:val="center" w:pos="1620"/>
          <w:tab w:val="center" w:pos="6237"/>
        </w:tabs>
        <w:spacing w:after="0" w:line="240" w:lineRule="auto"/>
        <w:rPr>
          <w:sz w:val="28"/>
          <w:szCs w:val="28"/>
        </w:rPr>
      </w:pPr>
      <w:r w:rsidRPr="00E51747">
        <w:rPr>
          <w:sz w:val="28"/>
          <w:szCs w:val="28"/>
        </w:rPr>
        <w:tab/>
      </w:r>
      <w:r w:rsidR="00AC5302" w:rsidRPr="00E51747">
        <w:rPr>
          <w:sz w:val="28"/>
          <w:szCs w:val="28"/>
        </w:rPr>
        <w:t>Số</w:t>
      </w:r>
      <w:r w:rsidRPr="00E51747">
        <w:rPr>
          <w:sz w:val="28"/>
          <w:szCs w:val="28"/>
        </w:rPr>
        <w:t xml:space="preserve">:     </w:t>
      </w:r>
      <w:r w:rsidR="00AC5302" w:rsidRPr="00E51747">
        <w:rPr>
          <w:sz w:val="28"/>
          <w:szCs w:val="28"/>
        </w:rPr>
        <w:t xml:space="preserve">   </w:t>
      </w:r>
      <w:r w:rsidRPr="00E51747">
        <w:rPr>
          <w:sz w:val="28"/>
          <w:szCs w:val="28"/>
        </w:rPr>
        <w:t xml:space="preserve"> /202</w:t>
      </w:r>
      <w:r w:rsidR="008C5F29" w:rsidRPr="00E51747">
        <w:rPr>
          <w:sz w:val="28"/>
          <w:szCs w:val="28"/>
        </w:rPr>
        <w:t>4</w:t>
      </w:r>
      <w:r w:rsidRPr="00E51747">
        <w:rPr>
          <w:sz w:val="28"/>
          <w:szCs w:val="28"/>
        </w:rPr>
        <w:t>/QĐ-UBND</w:t>
      </w:r>
      <w:r w:rsidRPr="00E51747">
        <w:rPr>
          <w:sz w:val="28"/>
          <w:szCs w:val="28"/>
        </w:rPr>
        <w:tab/>
      </w:r>
      <w:r w:rsidR="00AC5302" w:rsidRPr="00E51747">
        <w:rPr>
          <w:i/>
          <w:sz w:val="28"/>
          <w:szCs w:val="28"/>
        </w:rPr>
        <w:t xml:space="preserve">Đồng Nai, ngày  </w:t>
      </w:r>
      <w:r w:rsidRPr="00E51747">
        <w:rPr>
          <w:i/>
          <w:sz w:val="28"/>
          <w:szCs w:val="28"/>
        </w:rPr>
        <w:t xml:space="preserve">      </w:t>
      </w:r>
      <w:r w:rsidR="00AC5302" w:rsidRPr="00E51747">
        <w:rPr>
          <w:i/>
          <w:sz w:val="28"/>
          <w:szCs w:val="28"/>
        </w:rPr>
        <w:t xml:space="preserve"> tháng  </w:t>
      </w:r>
      <w:r w:rsidRPr="00E51747">
        <w:rPr>
          <w:i/>
          <w:sz w:val="28"/>
          <w:szCs w:val="28"/>
        </w:rPr>
        <w:t xml:space="preserve">     </w:t>
      </w:r>
      <w:r w:rsidR="00AC5302" w:rsidRPr="00E51747">
        <w:rPr>
          <w:i/>
          <w:sz w:val="28"/>
          <w:szCs w:val="28"/>
        </w:rPr>
        <w:t xml:space="preserve">  năm  202</w:t>
      </w:r>
      <w:r w:rsidR="008C5F29" w:rsidRPr="00E51747">
        <w:rPr>
          <w:i/>
          <w:sz w:val="28"/>
          <w:szCs w:val="28"/>
        </w:rPr>
        <w:t>4</w:t>
      </w:r>
    </w:p>
    <w:p w:rsidR="00AC5302" w:rsidRPr="00E51747" w:rsidRDefault="00AC5302" w:rsidP="00B85DA0">
      <w:pPr>
        <w:spacing w:after="0" w:line="240" w:lineRule="auto"/>
        <w:ind w:firstLine="851"/>
        <w:jc w:val="both"/>
        <w:rPr>
          <w:rFonts w:eastAsia="Times New Roman" w:cs="Times New Roman"/>
          <w:sz w:val="16"/>
          <w:szCs w:val="16"/>
        </w:rPr>
      </w:pPr>
    </w:p>
    <w:tbl>
      <w:tblPr>
        <w:tblStyle w:val="TableGrid"/>
        <w:tblW w:w="0" w:type="auto"/>
        <w:tblLook w:val="04A0" w:firstRow="1" w:lastRow="0" w:firstColumn="1" w:lastColumn="0" w:noHBand="0" w:noVBand="1"/>
      </w:tblPr>
      <w:tblGrid>
        <w:gridCol w:w="1696"/>
      </w:tblGrid>
      <w:tr w:rsidR="00E51747" w:rsidRPr="00E51747" w:rsidTr="00B85DA0">
        <w:trPr>
          <w:trHeight w:val="223"/>
        </w:trPr>
        <w:tc>
          <w:tcPr>
            <w:tcW w:w="1696" w:type="dxa"/>
            <w:vAlign w:val="center"/>
          </w:tcPr>
          <w:p w:rsidR="00BF0130" w:rsidRPr="00E51747" w:rsidRDefault="00BF0130" w:rsidP="00B85DA0">
            <w:pPr>
              <w:spacing w:before="120" w:after="160" w:line="259" w:lineRule="auto"/>
              <w:jc w:val="both"/>
              <w:rPr>
                <w:rFonts w:eastAsia="Times New Roman" w:cs="Times New Roman"/>
                <w:b/>
                <w:sz w:val="28"/>
                <w:szCs w:val="28"/>
              </w:rPr>
            </w:pPr>
            <w:r w:rsidRPr="00E51747">
              <w:rPr>
                <w:rFonts w:eastAsia="Times New Roman" w:cs="Times New Roman"/>
                <w:b/>
                <w:sz w:val="28"/>
                <w:szCs w:val="28"/>
              </w:rPr>
              <w:t>DỰ THẢO</w:t>
            </w:r>
          </w:p>
        </w:tc>
      </w:tr>
    </w:tbl>
    <w:p w:rsidR="00E81DEA" w:rsidRPr="00E51747" w:rsidRDefault="00B85DA0" w:rsidP="00B85DA0">
      <w:pPr>
        <w:tabs>
          <w:tab w:val="left" w:pos="3585"/>
        </w:tabs>
        <w:spacing w:before="120" w:after="120" w:line="240" w:lineRule="auto"/>
        <w:ind w:firstLine="851"/>
        <w:jc w:val="both"/>
        <w:rPr>
          <w:rFonts w:eastAsia="Times New Roman" w:cs="Times New Roman"/>
          <w:b/>
          <w:sz w:val="28"/>
          <w:szCs w:val="28"/>
        </w:rPr>
      </w:pPr>
      <w:r w:rsidRPr="00E51747">
        <w:rPr>
          <w:rFonts w:eastAsia="Times New Roman" w:cs="Times New Roman"/>
          <w:sz w:val="28"/>
          <w:szCs w:val="28"/>
        </w:rPr>
        <w:tab/>
      </w:r>
      <w:r w:rsidR="00E81DEA" w:rsidRPr="00E51747">
        <w:rPr>
          <w:rFonts w:eastAsia="Times New Roman" w:cs="Times New Roman"/>
          <w:b/>
          <w:sz w:val="28"/>
          <w:szCs w:val="28"/>
        </w:rPr>
        <w:t>QUYẾT ĐỊNH</w:t>
      </w:r>
      <w:bookmarkEnd w:id="0"/>
    </w:p>
    <w:p w:rsidR="001A7BD5" w:rsidRPr="00E51747" w:rsidRDefault="001A7BD5" w:rsidP="00B85DA0">
      <w:pPr>
        <w:spacing w:before="120" w:after="120" w:line="240" w:lineRule="auto"/>
        <w:jc w:val="center"/>
        <w:rPr>
          <w:rFonts w:eastAsia="Times New Roman" w:cs="Times New Roman"/>
          <w:b/>
          <w:sz w:val="28"/>
          <w:szCs w:val="28"/>
        </w:rPr>
      </w:pPr>
      <w:r w:rsidRPr="00E51747">
        <w:rPr>
          <w:rFonts w:eastAsia="Times New Roman" w:cs="Times New Roman"/>
          <w:b/>
          <w:sz w:val="28"/>
          <w:szCs w:val="28"/>
        </w:rPr>
        <w:t>Ban hành Quy định giá dịch vụ xe ô tô ra</w:t>
      </w:r>
      <w:r w:rsidR="00EB4886" w:rsidRPr="00E51747">
        <w:rPr>
          <w:rFonts w:eastAsia="Times New Roman" w:cs="Times New Roman"/>
          <w:b/>
          <w:sz w:val="28"/>
          <w:szCs w:val="28"/>
        </w:rPr>
        <w:t>-</w:t>
      </w:r>
      <w:r w:rsidRPr="00E51747">
        <w:rPr>
          <w:rFonts w:eastAsia="Times New Roman" w:cs="Times New Roman"/>
          <w:b/>
          <w:sz w:val="28"/>
          <w:szCs w:val="28"/>
        </w:rPr>
        <w:t xml:space="preserve">vào </w:t>
      </w:r>
      <w:r w:rsidR="00254864" w:rsidRPr="00E51747">
        <w:rPr>
          <w:rFonts w:eastAsia="Times New Roman" w:cs="Times New Roman"/>
          <w:b/>
          <w:sz w:val="28"/>
          <w:szCs w:val="28"/>
        </w:rPr>
        <w:t xml:space="preserve">các </w:t>
      </w:r>
      <w:r w:rsidRPr="00E51747">
        <w:rPr>
          <w:rFonts w:eastAsia="Times New Roman" w:cs="Times New Roman"/>
          <w:b/>
          <w:sz w:val="28"/>
          <w:szCs w:val="28"/>
        </w:rPr>
        <w:t>bến xe, trạm xe</w:t>
      </w:r>
    </w:p>
    <w:p w:rsidR="001A7BD5" w:rsidRPr="00E51747" w:rsidRDefault="001A7BD5" w:rsidP="00B85DA0">
      <w:pPr>
        <w:spacing w:before="120" w:after="120" w:line="240" w:lineRule="auto"/>
        <w:jc w:val="center"/>
        <w:rPr>
          <w:rFonts w:eastAsia="Times New Roman" w:cs="Times New Roman"/>
          <w:b/>
          <w:sz w:val="28"/>
          <w:szCs w:val="28"/>
        </w:rPr>
      </w:pPr>
      <w:r w:rsidRPr="00E51747">
        <w:rPr>
          <w:rFonts w:eastAsia="Times New Roman" w:cs="Times New Roman"/>
          <w:b/>
          <w:sz w:val="28"/>
          <w:szCs w:val="28"/>
        </w:rPr>
        <w:t>trên địa bàn tỉnh Đồng Nai</w:t>
      </w:r>
    </w:p>
    <w:p w:rsidR="00E81DEA" w:rsidRPr="00E51747" w:rsidRDefault="00E81DEA" w:rsidP="00B85DA0">
      <w:pPr>
        <w:spacing w:before="120"/>
        <w:jc w:val="center"/>
        <w:rPr>
          <w:rFonts w:eastAsia="Times New Roman" w:cs="Times New Roman"/>
          <w:b/>
          <w:sz w:val="16"/>
          <w:szCs w:val="16"/>
        </w:rPr>
      </w:pPr>
      <w:r w:rsidRPr="00E51747">
        <w:rPr>
          <w:rFonts w:eastAsia="Times New Roman" w:cs="Times New Roman"/>
          <w:b/>
          <w:sz w:val="16"/>
          <w:szCs w:val="16"/>
        </w:rPr>
        <w:t>______________</w:t>
      </w:r>
    </w:p>
    <w:p w:rsidR="00E81DEA" w:rsidRPr="00E51747" w:rsidRDefault="00E81DEA" w:rsidP="00B85DA0">
      <w:pPr>
        <w:spacing w:before="120"/>
        <w:ind w:firstLine="851"/>
        <w:jc w:val="both"/>
        <w:rPr>
          <w:rFonts w:eastAsia="Times New Roman" w:cs="Times New Roman"/>
          <w:sz w:val="28"/>
          <w:szCs w:val="28"/>
        </w:rPr>
      </w:pPr>
    </w:p>
    <w:p w:rsidR="00E81DEA" w:rsidRPr="00E51747" w:rsidRDefault="00E81DEA" w:rsidP="00B85DA0">
      <w:pPr>
        <w:spacing w:before="120"/>
        <w:jc w:val="center"/>
        <w:rPr>
          <w:rFonts w:eastAsia="Times New Roman" w:cs="Times New Roman"/>
          <w:b/>
          <w:sz w:val="28"/>
          <w:szCs w:val="28"/>
        </w:rPr>
      </w:pPr>
      <w:r w:rsidRPr="00E51747">
        <w:rPr>
          <w:rFonts w:eastAsia="Times New Roman" w:cs="Times New Roman"/>
          <w:b/>
          <w:sz w:val="28"/>
          <w:szCs w:val="28"/>
        </w:rPr>
        <w:t xml:space="preserve">ỦY BAN NHÂN DÂN TỈNH </w:t>
      </w:r>
      <w:r w:rsidR="00460F34" w:rsidRPr="00E51747">
        <w:rPr>
          <w:rFonts w:eastAsia="Times New Roman" w:cs="Times New Roman"/>
          <w:b/>
          <w:sz w:val="28"/>
          <w:szCs w:val="28"/>
        </w:rPr>
        <w:t>ĐỒNG NAI</w:t>
      </w:r>
    </w:p>
    <w:p w:rsidR="00460F34" w:rsidRPr="00E51747" w:rsidRDefault="00460F34" w:rsidP="00B85DA0">
      <w:pPr>
        <w:spacing w:before="120"/>
        <w:ind w:firstLine="851"/>
        <w:jc w:val="both"/>
        <w:rPr>
          <w:rFonts w:eastAsia="Times New Roman" w:cs="Times New Roman"/>
          <w:sz w:val="28"/>
          <w:szCs w:val="28"/>
        </w:rPr>
      </w:pPr>
    </w:p>
    <w:p w:rsidR="00E81DEA" w:rsidRPr="00E51747" w:rsidRDefault="00E81DEA" w:rsidP="00B85DA0">
      <w:pPr>
        <w:spacing w:before="120" w:after="120" w:line="240" w:lineRule="auto"/>
        <w:ind w:firstLine="851"/>
        <w:jc w:val="both"/>
        <w:rPr>
          <w:rFonts w:eastAsia="Times New Roman" w:cs="Times New Roman"/>
          <w:i/>
          <w:sz w:val="28"/>
          <w:szCs w:val="28"/>
        </w:rPr>
      </w:pPr>
      <w:r w:rsidRPr="00E51747">
        <w:rPr>
          <w:rFonts w:eastAsia="Times New Roman" w:cs="Times New Roman"/>
          <w:i/>
          <w:sz w:val="28"/>
          <w:szCs w:val="28"/>
        </w:rPr>
        <w:t>Căn cứ Luật Tổ chức chính quyền địa phương ngày 19 tháng 6 năm 2015;</w:t>
      </w:r>
    </w:p>
    <w:p w:rsidR="00E81DEA" w:rsidRPr="00E51747" w:rsidRDefault="00E81DEA" w:rsidP="00B85DA0">
      <w:pPr>
        <w:spacing w:before="120" w:after="120" w:line="240" w:lineRule="auto"/>
        <w:ind w:firstLine="851"/>
        <w:jc w:val="both"/>
        <w:rPr>
          <w:rFonts w:eastAsia="Times New Roman" w:cs="Times New Roman"/>
          <w:i/>
          <w:sz w:val="28"/>
          <w:szCs w:val="28"/>
        </w:rPr>
      </w:pPr>
      <w:r w:rsidRPr="00E51747">
        <w:rPr>
          <w:rFonts w:eastAsia="Times New Roman" w:cs="Times New Roman"/>
          <w:i/>
          <w:sz w:val="28"/>
          <w:szCs w:val="28"/>
        </w:rPr>
        <w:t>Căn cứ Luật Sửa đổi, bổ sung một số điều của Luật Tổ chức Chính phủ và Luật Tổ chức chính quyền địa phương ngày 22 tháng 11 năm 2019;</w:t>
      </w:r>
    </w:p>
    <w:p w:rsidR="00E81DEA" w:rsidRPr="00E51747" w:rsidRDefault="00E81DEA" w:rsidP="00B85DA0">
      <w:pPr>
        <w:spacing w:before="120" w:after="120" w:line="240" w:lineRule="auto"/>
        <w:ind w:firstLine="851"/>
        <w:jc w:val="both"/>
        <w:rPr>
          <w:rFonts w:eastAsia="Times New Roman" w:cs="Times New Roman"/>
          <w:i/>
          <w:sz w:val="28"/>
          <w:szCs w:val="28"/>
        </w:rPr>
      </w:pPr>
      <w:r w:rsidRPr="00E51747">
        <w:rPr>
          <w:rFonts w:eastAsia="Times New Roman" w:cs="Times New Roman"/>
          <w:i/>
          <w:sz w:val="28"/>
          <w:szCs w:val="28"/>
        </w:rPr>
        <w:t>Căn cứ Luật Ban hành văn bản quy phạm pháp luật ngày 22 tháng 6 năm 2015;</w:t>
      </w:r>
    </w:p>
    <w:p w:rsidR="00E81DEA" w:rsidRPr="00E51747" w:rsidRDefault="00E81DEA" w:rsidP="00B85DA0">
      <w:pPr>
        <w:spacing w:before="120" w:after="120" w:line="240" w:lineRule="auto"/>
        <w:ind w:firstLine="851"/>
        <w:jc w:val="both"/>
        <w:rPr>
          <w:rFonts w:eastAsia="Times New Roman" w:cs="Times New Roman"/>
          <w:i/>
          <w:sz w:val="28"/>
          <w:szCs w:val="28"/>
        </w:rPr>
      </w:pPr>
      <w:r w:rsidRPr="00E51747">
        <w:rPr>
          <w:rFonts w:eastAsia="Times New Roman" w:cs="Times New Roman"/>
          <w:i/>
          <w:sz w:val="28"/>
          <w:szCs w:val="28"/>
        </w:rPr>
        <w:t>Căn cứ Luật Sửa đổi, bổ sung một số điều của Luật Ban hành văn bản quy phạm pháp luật ngày 18 tháng 6 năm 2020;</w:t>
      </w:r>
    </w:p>
    <w:p w:rsidR="00E81DEA" w:rsidRPr="00E51747" w:rsidRDefault="00E81DEA" w:rsidP="00B85DA0">
      <w:pPr>
        <w:spacing w:before="120" w:after="120" w:line="240" w:lineRule="auto"/>
        <w:ind w:firstLine="851"/>
        <w:jc w:val="both"/>
        <w:rPr>
          <w:rFonts w:eastAsia="Times New Roman" w:cs="Times New Roman"/>
          <w:i/>
          <w:sz w:val="28"/>
          <w:szCs w:val="28"/>
        </w:rPr>
      </w:pPr>
      <w:r w:rsidRPr="00E51747">
        <w:rPr>
          <w:rFonts w:eastAsia="Times New Roman" w:cs="Times New Roman"/>
          <w:i/>
          <w:sz w:val="28"/>
          <w:szCs w:val="28"/>
        </w:rPr>
        <w:t xml:space="preserve">Căn cứ Luật </w:t>
      </w:r>
      <w:r w:rsidR="00E51747" w:rsidRPr="00E51747">
        <w:rPr>
          <w:rFonts w:eastAsia="Times New Roman" w:cs="Times New Roman"/>
          <w:i/>
          <w:sz w:val="28"/>
          <w:szCs w:val="28"/>
        </w:rPr>
        <w:t>Đ</w:t>
      </w:r>
      <w:r w:rsidRPr="00E51747">
        <w:rPr>
          <w:rFonts w:eastAsia="Times New Roman" w:cs="Times New Roman"/>
          <w:i/>
          <w:sz w:val="28"/>
          <w:szCs w:val="28"/>
        </w:rPr>
        <w:t xml:space="preserve">ường bộ ngày </w:t>
      </w:r>
      <w:r w:rsidR="00E51747" w:rsidRPr="00E51747">
        <w:rPr>
          <w:rFonts w:eastAsia="Times New Roman" w:cs="Times New Roman"/>
          <w:i/>
          <w:sz w:val="28"/>
          <w:szCs w:val="28"/>
        </w:rPr>
        <w:t>27</w:t>
      </w:r>
      <w:r w:rsidRPr="00E51747">
        <w:rPr>
          <w:rFonts w:eastAsia="Times New Roman" w:cs="Times New Roman"/>
          <w:i/>
          <w:sz w:val="28"/>
          <w:szCs w:val="28"/>
        </w:rPr>
        <w:t xml:space="preserve"> tháng </w:t>
      </w:r>
      <w:r w:rsidR="00E51747" w:rsidRPr="00E51747">
        <w:rPr>
          <w:rFonts w:eastAsia="Times New Roman" w:cs="Times New Roman"/>
          <w:i/>
          <w:sz w:val="28"/>
          <w:szCs w:val="28"/>
        </w:rPr>
        <w:t>6</w:t>
      </w:r>
      <w:r w:rsidRPr="00E51747">
        <w:rPr>
          <w:rFonts w:eastAsia="Times New Roman" w:cs="Times New Roman"/>
          <w:i/>
          <w:sz w:val="28"/>
          <w:szCs w:val="28"/>
        </w:rPr>
        <w:t xml:space="preserve"> năm 20</w:t>
      </w:r>
      <w:r w:rsidR="00E51747" w:rsidRPr="00E51747">
        <w:rPr>
          <w:rFonts w:eastAsia="Times New Roman" w:cs="Times New Roman"/>
          <w:i/>
          <w:sz w:val="28"/>
          <w:szCs w:val="28"/>
        </w:rPr>
        <w:t>24</w:t>
      </w:r>
      <w:r w:rsidRPr="00E51747">
        <w:rPr>
          <w:rFonts w:eastAsia="Times New Roman" w:cs="Times New Roman"/>
          <w:i/>
          <w:sz w:val="28"/>
          <w:szCs w:val="28"/>
        </w:rPr>
        <w:t>;</w:t>
      </w:r>
    </w:p>
    <w:p w:rsidR="00E81DEA" w:rsidRPr="00E51747" w:rsidRDefault="00E81DEA" w:rsidP="00B85DA0">
      <w:pPr>
        <w:spacing w:before="120" w:after="120" w:line="240" w:lineRule="auto"/>
        <w:ind w:firstLine="851"/>
        <w:jc w:val="both"/>
        <w:rPr>
          <w:rFonts w:eastAsia="Times New Roman" w:cs="Times New Roman"/>
          <w:i/>
          <w:sz w:val="28"/>
          <w:szCs w:val="28"/>
        </w:rPr>
      </w:pPr>
      <w:r w:rsidRPr="00E51747">
        <w:rPr>
          <w:rFonts w:eastAsia="Times New Roman" w:cs="Times New Roman"/>
          <w:i/>
          <w:sz w:val="28"/>
          <w:szCs w:val="28"/>
        </w:rPr>
        <w:t xml:space="preserve">Căn cứ Luật Giá ngày </w:t>
      </w:r>
      <w:r w:rsidR="001D6E47" w:rsidRPr="00E51747">
        <w:rPr>
          <w:rFonts w:eastAsia="Times New Roman" w:cs="Times New Roman"/>
          <w:i/>
          <w:sz w:val="28"/>
          <w:szCs w:val="28"/>
        </w:rPr>
        <w:t>19</w:t>
      </w:r>
      <w:r w:rsidRPr="00E51747">
        <w:rPr>
          <w:rFonts w:eastAsia="Times New Roman" w:cs="Times New Roman"/>
          <w:i/>
          <w:sz w:val="28"/>
          <w:szCs w:val="28"/>
        </w:rPr>
        <w:t xml:space="preserve"> tháng 6 năm 20</w:t>
      </w:r>
      <w:r w:rsidR="001D6E47" w:rsidRPr="00E51747">
        <w:rPr>
          <w:rFonts w:eastAsia="Times New Roman" w:cs="Times New Roman"/>
          <w:i/>
          <w:sz w:val="28"/>
          <w:szCs w:val="28"/>
        </w:rPr>
        <w:t>23</w:t>
      </w:r>
      <w:r w:rsidRPr="00E51747">
        <w:rPr>
          <w:rFonts w:eastAsia="Times New Roman" w:cs="Times New Roman"/>
          <w:i/>
          <w:sz w:val="28"/>
          <w:szCs w:val="28"/>
        </w:rPr>
        <w:t>;</w:t>
      </w:r>
    </w:p>
    <w:p w:rsidR="00E81DEA" w:rsidRPr="00E51747" w:rsidRDefault="00E81DEA" w:rsidP="00B85DA0">
      <w:pPr>
        <w:spacing w:before="120" w:after="120" w:line="240" w:lineRule="auto"/>
        <w:ind w:firstLine="851"/>
        <w:jc w:val="both"/>
        <w:rPr>
          <w:rFonts w:eastAsia="Times New Roman" w:cs="Times New Roman"/>
          <w:i/>
          <w:sz w:val="28"/>
          <w:szCs w:val="28"/>
        </w:rPr>
      </w:pPr>
      <w:r w:rsidRPr="00E51747">
        <w:rPr>
          <w:rFonts w:eastAsia="Times New Roman" w:cs="Times New Roman"/>
          <w:i/>
          <w:sz w:val="28"/>
          <w:szCs w:val="28"/>
        </w:rPr>
        <w:t xml:space="preserve">Căn cứ Nghị định số </w:t>
      </w:r>
      <w:r w:rsidR="00A62D67" w:rsidRPr="00E51747">
        <w:rPr>
          <w:rFonts w:eastAsia="Times New Roman" w:cs="Times New Roman"/>
          <w:i/>
          <w:sz w:val="28"/>
          <w:szCs w:val="28"/>
        </w:rPr>
        <w:t>85</w:t>
      </w:r>
      <w:r w:rsidRPr="00E51747">
        <w:rPr>
          <w:rFonts w:eastAsia="Times New Roman" w:cs="Times New Roman"/>
          <w:i/>
          <w:sz w:val="28"/>
          <w:szCs w:val="28"/>
        </w:rPr>
        <w:t>/20</w:t>
      </w:r>
      <w:r w:rsidR="00A62D67" w:rsidRPr="00E51747">
        <w:rPr>
          <w:rFonts w:eastAsia="Times New Roman" w:cs="Times New Roman"/>
          <w:i/>
          <w:sz w:val="28"/>
          <w:szCs w:val="28"/>
        </w:rPr>
        <w:t>24</w:t>
      </w:r>
      <w:r w:rsidRPr="00E51747">
        <w:rPr>
          <w:rFonts w:eastAsia="Times New Roman" w:cs="Times New Roman"/>
          <w:i/>
          <w:sz w:val="28"/>
          <w:szCs w:val="28"/>
        </w:rPr>
        <w:t>/NĐ-CP ngày 1</w:t>
      </w:r>
      <w:r w:rsidR="00A62D67" w:rsidRPr="00E51747">
        <w:rPr>
          <w:rFonts w:eastAsia="Times New Roman" w:cs="Times New Roman"/>
          <w:i/>
          <w:sz w:val="28"/>
          <w:szCs w:val="28"/>
        </w:rPr>
        <w:t>0</w:t>
      </w:r>
      <w:r w:rsidRPr="00E51747">
        <w:rPr>
          <w:rFonts w:eastAsia="Times New Roman" w:cs="Times New Roman"/>
          <w:i/>
          <w:sz w:val="28"/>
          <w:szCs w:val="28"/>
        </w:rPr>
        <w:t xml:space="preserve"> tháng </w:t>
      </w:r>
      <w:r w:rsidR="00A62D67" w:rsidRPr="00E51747">
        <w:rPr>
          <w:rFonts w:eastAsia="Times New Roman" w:cs="Times New Roman"/>
          <w:i/>
          <w:sz w:val="28"/>
          <w:szCs w:val="28"/>
        </w:rPr>
        <w:t xml:space="preserve">7 </w:t>
      </w:r>
      <w:r w:rsidRPr="00E51747">
        <w:rPr>
          <w:rFonts w:eastAsia="Times New Roman" w:cs="Times New Roman"/>
          <w:i/>
          <w:sz w:val="28"/>
          <w:szCs w:val="28"/>
        </w:rPr>
        <w:t>năm 20</w:t>
      </w:r>
      <w:r w:rsidR="00A62D67" w:rsidRPr="00E51747">
        <w:rPr>
          <w:rFonts w:eastAsia="Times New Roman" w:cs="Times New Roman"/>
          <w:i/>
          <w:sz w:val="28"/>
          <w:szCs w:val="28"/>
        </w:rPr>
        <w:t>24</w:t>
      </w:r>
      <w:r w:rsidRPr="00E51747">
        <w:rPr>
          <w:rFonts w:eastAsia="Times New Roman" w:cs="Times New Roman"/>
          <w:i/>
          <w:sz w:val="28"/>
          <w:szCs w:val="28"/>
        </w:rPr>
        <w:t xml:space="preserve"> của Chính phủ quy định chi tiết một số điều của Luật Giá;</w:t>
      </w:r>
    </w:p>
    <w:p w:rsidR="00460F34" w:rsidRPr="00E51747" w:rsidRDefault="00460F34" w:rsidP="00B85DA0">
      <w:pPr>
        <w:spacing w:before="120" w:after="120" w:line="240" w:lineRule="auto"/>
        <w:ind w:firstLine="851"/>
        <w:jc w:val="both"/>
        <w:rPr>
          <w:rFonts w:eastAsia="Times New Roman" w:cs="Times New Roman"/>
          <w:i/>
          <w:sz w:val="28"/>
          <w:szCs w:val="28"/>
        </w:rPr>
      </w:pPr>
      <w:r w:rsidRPr="00E51747">
        <w:rPr>
          <w:rFonts w:eastAsia="Times New Roman" w:cs="Times New Roman"/>
          <w:i/>
          <w:sz w:val="28"/>
          <w:szCs w:val="28"/>
        </w:rPr>
        <w:t>Căn cứ Nghị định số 10/2020/NĐ-CP ngày 17</w:t>
      </w:r>
      <w:r w:rsidR="00B00CD7" w:rsidRPr="00E51747">
        <w:rPr>
          <w:rFonts w:eastAsia="Times New Roman" w:cs="Times New Roman"/>
          <w:i/>
          <w:sz w:val="28"/>
          <w:szCs w:val="28"/>
        </w:rPr>
        <w:t xml:space="preserve"> tháng </w:t>
      </w:r>
      <w:r w:rsidRPr="00E51747">
        <w:rPr>
          <w:rFonts w:eastAsia="Times New Roman" w:cs="Times New Roman"/>
          <w:i/>
          <w:sz w:val="28"/>
          <w:szCs w:val="28"/>
        </w:rPr>
        <w:t>01</w:t>
      </w:r>
      <w:r w:rsidR="00B00CD7" w:rsidRPr="00E51747">
        <w:rPr>
          <w:rFonts w:eastAsia="Times New Roman" w:cs="Times New Roman"/>
          <w:i/>
          <w:sz w:val="28"/>
          <w:szCs w:val="28"/>
        </w:rPr>
        <w:t xml:space="preserve"> năm </w:t>
      </w:r>
      <w:r w:rsidRPr="00E51747">
        <w:rPr>
          <w:rFonts w:eastAsia="Times New Roman" w:cs="Times New Roman"/>
          <w:i/>
          <w:sz w:val="28"/>
          <w:szCs w:val="28"/>
        </w:rPr>
        <w:t>2020 của Chính phủ quy định về kinh doanh và điều kiện kinh doanh vận tải bằng xe ô tô.</w:t>
      </w:r>
    </w:p>
    <w:p w:rsidR="00460F34" w:rsidRPr="00E51747" w:rsidRDefault="00460F34" w:rsidP="00B85DA0">
      <w:pPr>
        <w:spacing w:before="120" w:after="120" w:line="240" w:lineRule="auto"/>
        <w:ind w:firstLine="851"/>
        <w:jc w:val="both"/>
        <w:rPr>
          <w:rFonts w:eastAsia="Times New Roman" w:cs="Times New Roman"/>
          <w:i/>
          <w:sz w:val="28"/>
          <w:szCs w:val="28"/>
        </w:rPr>
      </w:pPr>
      <w:r w:rsidRPr="00E51747">
        <w:rPr>
          <w:rFonts w:eastAsia="Times New Roman" w:cs="Times New Roman"/>
          <w:i/>
          <w:sz w:val="28"/>
          <w:szCs w:val="28"/>
        </w:rPr>
        <w:t>Căn cứ Thông tư số 12/2020/TT-BGTVT ngày 29</w:t>
      </w:r>
      <w:r w:rsidR="00B00CD7" w:rsidRPr="00E51747">
        <w:rPr>
          <w:rFonts w:eastAsia="Times New Roman" w:cs="Times New Roman"/>
          <w:i/>
          <w:sz w:val="28"/>
          <w:szCs w:val="28"/>
        </w:rPr>
        <w:t xml:space="preserve"> tháng </w:t>
      </w:r>
      <w:r w:rsidRPr="00E51747">
        <w:rPr>
          <w:rFonts w:eastAsia="Times New Roman" w:cs="Times New Roman"/>
          <w:i/>
          <w:sz w:val="28"/>
          <w:szCs w:val="28"/>
        </w:rPr>
        <w:t>5</w:t>
      </w:r>
      <w:r w:rsidR="00B00CD7" w:rsidRPr="00E51747">
        <w:rPr>
          <w:rFonts w:eastAsia="Times New Roman" w:cs="Times New Roman"/>
          <w:i/>
          <w:sz w:val="28"/>
          <w:szCs w:val="28"/>
        </w:rPr>
        <w:t xml:space="preserve"> năm </w:t>
      </w:r>
      <w:r w:rsidRPr="00E51747">
        <w:rPr>
          <w:rFonts w:eastAsia="Times New Roman" w:cs="Times New Roman"/>
          <w:i/>
          <w:sz w:val="28"/>
          <w:szCs w:val="28"/>
        </w:rPr>
        <w:t>2020 của Bộ Giao thông vận tải quy định về tổ chức, quản lý hoạt động vận tải bằng xe ô tô và dịch vụ hỗ trợ vận tải đường bộ.</w:t>
      </w:r>
    </w:p>
    <w:p w:rsidR="00460F34" w:rsidRPr="00E51747" w:rsidRDefault="00460F34" w:rsidP="00B85DA0">
      <w:pPr>
        <w:spacing w:before="120" w:after="120" w:line="240" w:lineRule="auto"/>
        <w:ind w:firstLine="851"/>
        <w:jc w:val="both"/>
        <w:rPr>
          <w:rFonts w:eastAsia="Times New Roman" w:cs="Times New Roman"/>
          <w:i/>
          <w:sz w:val="28"/>
          <w:szCs w:val="28"/>
        </w:rPr>
      </w:pPr>
      <w:r w:rsidRPr="00E51747">
        <w:rPr>
          <w:rFonts w:eastAsia="Times New Roman" w:cs="Times New Roman"/>
          <w:i/>
          <w:sz w:val="28"/>
          <w:szCs w:val="28"/>
        </w:rPr>
        <w:t>Căn cứ Thông tư số 02/2021/TT-BGTVT ngày 04</w:t>
      </w:r>
      <w:r w:rsidR="00B00CD7" w:rsidRPr="00E51747">
        <w:rPr>
          <w:rFonts w:eastAsia="Times New Roman" w:cs="Times New Roman"/>
          <w:i/>
          <w:sz w:val="28"/>
          <w:szCs w:val="28"/>
        </w:rPr>
        <w:t xml:space="preserve"> tháng </w:t>
      </w:r>
      <w:r w:rsidRPr="00E51747">
        <w:rPr>
          <w:rFonts w:eastAsia="Times New Roman" w:cs="Times New Roman"/>
          <w:i/>
          <w:sz w:val="28"/>
          <w:szCs w:val="28"/>
        </w:rPr>
        <w:t>02</w:t>
      </w:r>
      <w:r w:rsidR="00B00CD7" w:rsidRPr="00E51747">
        <w:rPr>
          <w:rFonts w:eastAsia="Times New Roman" w:cs="Times New Roman"/>
          <w:i/>
          <w:sz w:val="28"/>
          <w:szCs w:val="28"/>
        </w:rPr>
        <w:t xml:space="preserve"> năm </w:t>
      </w:r>
      <w:r w:rsidRPr="00E51747">
        <w:rPr>
          <w:rFonts w:eastAsia="Times New Roman" w:cs="Times New Roman"/>
          <w:i/>
          <w:sz w:val="28"/>
          <w:szCs w:val="28"/>
        </w:rPr>
        <w:t>2021 của Bộ Giao thông vận tải sửa đổi, bổ sung một số điều Thông tư số 12/2020/TT-BGTVT ngày 29</w:t>
      </w:r>
      <w:r w:rsidR="00B00CD7" w:rsidRPr="00E51747">
        <w:rPr>
          <w:rFonts w:eastAsia="Times New Roman" w:cs="Times New Roman"/>
          <w:i/>
          <w:sz w:val="28"/>
          <w:szCs w:val="28"/>
        </w:rPr>
        <w:t xml:space="preserve"> tháng </w:t>
      </w:r>
      <w:r w:rsidRPr="00E51747">
        <w:rPr>
          <w:rFonts w:eastAsia="Times New Roman" w:cs="Times New Roman"/>
          <w:i/>
          <w:sz w:val="28"/>
          <w:szCs w:val="28"/>
        </w:rPr>
        <w:t>5</w:t>
      </w:r>
      <w:r w:rsidR="00B00CD7" w:rsidRPr="00E51747">
        <w:rPr>
          <w:rFonts w:eastAsia="Times New Roman" w:cs="Times New Roman"/>
          <w:i/>
          <w:sz w:val="28"/>
          <w:szCs w:val="28"/>
        </w:rPr>
        <w:t xml:space="preserve"> năm </w:t>
      </w:r>
      <w:r w:rsidRPr="00E51747">
        <w:rPr>
          <w:rFonts w:eastAsia="Times New Roman" w:cs="Times New Roman"/>
          <w:i/>
          <w:sz w:val="28"/>
          <w:szCs w:val="28"/>
        </w:rPr>
        <w:t>2020 của Bộ Giao thông vận tải quy định về tổ chức, quản lý hoạt động vận tải bằng xe ô tô và dịch vụ hỗ trợ vận tải đường bộ.</w:t>
      </w:r>
    </w:p>
    <w:p w:rsidR="00460F34" w:rsidRPr="00E51747" w:rsidRDefault="00460F34" w:rsidP="00B85DA0">
      <w:pPr>
        <w:spacing w:before="120" w:after="120" w:line="240" w:lineRule="auto"/>
        <w:ind w:firstLine="851"/>
        <w:jc w:val="both"/>
        <w:rPr>
          <w:rFonts w:eastAsia="Times New Roman" w:cs="Times New Roman"/>
          <w:i/>
          <w:sz w:val="28"/>
          <w:szCs w:val="28"/>
        </w:rPr>
      </w:pPr>
      <w:r w:rsidRPr="00E51747">
        <w:rPr>
          <w:rFonts w:eastAsia="Times New Roman" w:cs="Times New Roman"/>
          <w:i/>
          <w:sz w:val="28"/>
          <w:szCs w:val="28"/>
        </w:rPr>
        <w:t>Căn cứ Thông tư số 49/2012/TT-BGTVT ngày 12</w:t>
      </w:r>
      <w:r w:rsidR="00B00CD7" w:rsidRPr="00E51747">
        <w:rPr>
          <w:rFonts w:eastAsia="Times New Roman" w:cs="Times New Roman"/>
          <w:i/>
          <w:sz w:val="28"/>
          <w:szCs w:val="28"/>
        </w:rPr>
        <w:t xml:space="preserve"> tháng </w:t>
      </w:r>
      <w:r w:rsidRPr="00E51747">
        <w:rPr>
          <w:rFonts w:eastAsia="Times New Roman" w:cs="Times New Roman"/>
          <w:i/>
          <w:sz w:val="28"/>
          <w:szCs w:val="28"/>
        </w:rPr>
        <w:t>12</w:t>
      </w:r>
      <w:r w:rsidR="00B00CD7" w:rsidRPr="00E51747">
        <w:rPr>
          <w:rFonts w:eastAsia="Times New Roman" w:cs="Times New Roman"/>
          <w:i/>
          <w:sz w:val="28"/>
          <w:szCs w:val="28"/>
        </w:rPr>
        <w:t xml:space="preserve"> năm </w:t>
      </w:r>
      <w:r w:rsidRPr="00E51747">
        <w:rPr>
          <w:rFonts w:eastAsia="Times New Roman" w:cs="Times New Roman"/>
          <w:i/>
          <w:sz w:val="28"/>
          <w:szCs w:val="28"/>
        </w:rPr>
        <w:t>2012 của Bộ GTVT ban hành Quy chuẩn kỹ thuật Quốc gia về Bến xe khách và Thông tư số 73/2015/TT-BGTVT ngày 11</w:t>
      </w:r>
      <w:r w:rsidR="00B00CD7" w:rsidRPr="00E51747">
        <w:rPr>
          <w:rFonts w:eastAsia="Times New Roman" w:cs="Times New Roman"/>
          <w:i/>
          <w:sz w:val="28"/>
          <w:szCs w:val="28"/>
        </w:rPr>
        <w:t xml:space="preserve"> tháng </w:t>
      </w:r>
      <w:r w:rsidRPr="00E51747">
        <w:rPr>
          <w:rFonts w:eastAsia="Times New Roman" w:cs="Times New Roman"/>
          <w:i/>
          <w:sz w:val="28"/>
          <w:szCs w:val="28"/>
        </w:rPr>
        <w:t>11</w:t>
      </w:r>
      <w:r w:rsidR="00B00CD7" w:rsidRPr="00E51747">
        <w:rPr>
          <w:rFonts w:eastAsia="Times New Roman" w:cs="Times New Roman"/>
          <w:i/>
          <w:sz w:val="28"/>
          <w:szCs w:val="28"/>
        </w:rPr>
        <w:t xml:space="preserve"> năm </w:t>
      </w:r>
      <w:r w:rsidRPr="00E51747">
        <w:rPr>
          <w:rFonts w:eastAsia="Times New Roman" w:cs="Times New Roman"/>
          <w:i/>
          <w:sz w:val="28"/>
          <w:szCs w:val="28"/>
        </w:rPr>
        <w:t>2015 của Bộ GTVT ban hành Quy chuẩn kỹ thuật Quốc gia về Bến xe khách sửa đổi lần 1 năm 2015</w:t>
      </w:r>
    </w:p>
    <w:p w:rsidR="00E81DEA" w:rsidRPr="00E51747" w:rsidRDefault="00E81DEA" w:rsidP="00B85DA0">
      <w:pPr>
        <w:spacing w:before="120" w:after="120" w:line="240" w:lineRule="auto"/>
        <w:ind w:firstLine="851"/>
        <w:jc w:val="both"/>
        <w:rPr>
          <w:rFonts w:eastAsia="Times New Roman" w:cs="Times New Roman"/>
          <w:i/>
          <w:sz w:val="28"/>
          <w:szCs w:val="28"/>
        </w:rPr>
      </w:pPr>
      <w:r w:rsidRPr="00E51747">
        <w:rPr>
          <w:rFonts w:eastAsia="Times New Roman" w:cs="Times New Roman"/>
          <w:i/>
          <w:sz w:val="28"/>
          <w:szCs w:val="28"/>
          <w:highlight w:val="yellow"/>
        </w:rPr>
        <w:lastRenderedPageBreak/>
        <w:t>Căn cứ Thông tư liên tịch số 152/2014/TTLT-BTC-BGTVT ngày 15 tháng 10 năm 2014 của Bộ trưởng Bộ Tài chính và Bộ trưởng Bộ Giao thông vận tải hướng dẫn thực hiện giá cước vận tải bằng xe ô tô và giá dịch vụ hỗ trợ vận tải đường bộ;</w:t>
      </w:r>
    </w:p>
    <w:p w:rsidR="00460F34" w:rsidRPr="00E51747" w:rsidRDefault="00460F34" w:rsidP="00B85DA0">
      <w:pPr>
        <w:spacing w:before="120" w:after="120" w:line="240" w:lineRule="auto"/>
        <w:ind w:firstLine="851"/>
        <w:jc w:val="both"/>
        <w:rPr>
          <w:rFonts w:eastAsia="Times New Roman" w:cs="Times New Roman"/>
          <w:i/>
          <w:sz w:val="28"/>
          <w:szCs w:val="28"/>
        </w:rPr>
      </w:pPr>
      <w:r w:rsidRPr="00E51747">
        <w:rPr>
          <w:rFonts w:eastAsia="Times New Roman" w:cs="Times New Roman"/>
          <w:i/>
          <w:sz w:val="28"/>
          <w:szCs w:val="28"/>
        </w:rPr>
        <w:t>Theo đề nghị của Giám đốc Sở Giao thông vận tải tại Tờ trình số ………/TTr-SGTVT ngày ...</w:t>
      </w:r>
      <w:r w:rsidR="00EB4886" w:rsidRPr="00E51747">
        <w:rPr>
          <w:rFonts w:eastAsia="Times New Roman" w:cs="Times New Roman"/>
          <w:i/>
          <w:sz w:val="28"/>
          <w:szCs w:val="28"/>
        </w:rPr>
        <w:t>...</w:t>
      </w:r>
      <w:r w:rsidRPr="00E51747">
        <w:rPr>
          <w:rFonts w:eastAsia="Times New Roman" w:cs="Times New Roman"/>
          <w:i/>
          <w:sz w:val="28"/>
          <w:szCs w:val="28"/>
        </w:rPr>
        <w:t xml:space="preserve"> tháng </w:t>
      </w:r>
      <w:r w:rsidR="00EB4886" w:rsidRPr="00E51747">
        <w:rPr>
          <w:rFonts w:eastAsia="Times New Roman" w:cs="Times New Roman"/>
          <w:i/>
          <w:sz w:val="28"/>
          <w:szCs w:val="28"/>
        </w:rPr>
        <w:t>……</w:t>
      </w:r>
      <w:r w:rsidRPr="00E51747">
        <w:rPr>
          <w:rFonts w:eastAsia="Times New Roman" w:cs="Times New Roman"/>
          <w:i/>
          <w:sz w:val="28"/>
          <w:szCs w:val="28"/>
        </w:rPr>
        <w:t xml:space="preserve"> năm 202</w:t>
      </w:r>
      <w:r w:rsidR="00A62D67" w:rsidRPr="00E51747">
        <w:rPr>
          <w:rFonts w:eastAsia="Times New Roman" w:cs="Times New Roman"/>
          <w:i/>
          <w:sz w:val="28"/>
          <w:szCs w:val="28"/>
        </w:rPr>
        <w:t>4</w:t>
      </w:r>
      <w:r w:rsidRPr="00E51747">
        <w:rPr>
          <w:rFonts w:eastAsia="Times New Roman" w:cs="Times New Roman"/>
          <w:i/>
          <w:sz w:val="28"/>
          <w:szCs w:val="28"/>
        </w:rPr>
        <w:t>.</w:t>
      </w:r>
    </w:p>
    <w:p w:rsidR="00FA4CFB" w:rsidRPr="00E51747" w:rsidRDefault="00FA4CFB" w:rsidP="00B85DA0">
      <w:pPr>
        <w:spacing w:before="120"/>
        <w:ind w:firstLine="851"/>
        <w:jc w:val="both"/>
        <w:rPr>
          <w:rFonts w:eastAsia="Times New Roman" w:cs="Times New Roman"/>
          <w:sz w:val="28"/>
          <w:szCs w:val="28"/>
        </w:rPr>
      </w:pPr>
    </w:p>
    <w:p w:rsidR="00E81DEA" w:rsidRPr="00E51747" w:rsidRDefault="00E81DEA" w:rsidP="00B85DA0">
      <w:pPr>
        <w:spacing w:before="120"/>
        <w:jc w:val="center"/>
        <w:rPr>
          <w:rFonts w:eastAsia="Times New Roman" w:cs="Times New Roman"/>
          <w:b/>
          <w:sz w:val="28"/>
          <w:szCs w:val="28"/>
        </w:rPr>
      </w:pPr>
      <w:r w:rsidRPr="00E51747">
        <w:rPr>
          <w:rFonts w:eastAsia="Times New Roman" w:cs="Times New Roman"/>
          <w:b/>
          <w:sz w:val="28"/>
          <w:szCs w:val="28"/>
        </w:rPr>
        <w:t>QUYẾT ĐỊNH:</w:t>
      </w:r>
    </w:p>
    <w:p w:rsidR="00226E25" w:rsidRPr="00E51747" w:rsidRDefault="00226E25" w:rsidP="00B85DA0">
      <w:pPr>
        <w:spacing w:before="120"/>
        <w:ind w:firstLine="851"/>
        <w:jc w:val="both"/>
        <w:rPr>
          <w:rFonts w:eastAsia="Times New Roman" w:cs="Times New Roman"/>
          <w:sz w:val="28"/>
          <w:szCs w:val="28"/>
        </w:rPr>
      </w:pPr>
      <w:bookmarkStart w:id="2" w:name="dieu_1"/>
    </w:p>
    <w:p w:rsidR="008C5F29" w:rsidRPr="00E51747" w:rsidRDefault="00E81DEA" w:rsidP="00B85DA0">
      <w:pPr>
        <w:spacing w:before="120" w:after="120" w:line="240" w:lineRule="auto"/>
        <w:ind w:firstLine="851"/>
        <w:jc w:val="both"/>
        <w:rPr>
          <w:rFonts w:eastAsia="Times New Roman" w:cs="Times New Roman"/>
          <w:sz w:val="28"/>
          <w:szCs w:val="28"/>
        </w:rPr>
      </w:pPr>
      <w:r w:rsidRPr="00E51747">
        <w:rPr>
          <w:rFonts w:eastAsia="Times New Roman" w:cs="Times New Roman"/>
          <w:b/>
          <w:sz w:val="28"/>
          <w:szCs w:val="28"/>
        </w:rPr>
        <w:t>Điều 1.</w:t>
      </w:r>
      <w:r w:rsidRPr="00E51747">
        <w:rPr>
          <w:rFonts w:eastAsia="Times New Roman" w:cs="Times New Roman"/>
          <w:sz w:val="28"/>
          <w:szCs w:val="28"/>
        </w:rPr>
        <w:t> </w:t>
      </w:r>
      <w:r w:rsidR="00400BF7" w:rsidRPr="00E51747">
        <w:rPr>
          <w:rFonts w:eastAsia="Times New Roman" w:cs="Times New Roman"/>
          <w:sz w:val="28"/>
          <w:szCs w:val="28"/>
        </w:rPr>
        <w:t>Ban hành giá dịch vụ xe ô tô ra</w:t>
      </w:r>
      <w:r w:rsidR="00EB4886" w:rsidRPr="00E51747">
        <w:rPr>
          <w:rFonts w:eastAsia="Times New Roman" w:cs="Times New Roman"/>
          <w:sz w:val="28"/>
          <w:szCs w:val="28"/>
        </w:rPr>
        <w:t>-</w:t>
      </w:r>
      <w:r w:rsidR="00400BF7" w:rsidRPr="00E51747">
        <w:rPr>
          <w:rFonts w:eastAsia="Times New Roman" w:cs="Times New Roman"/>
          <w:sz w:val="28"/>
          <w:szCs w:val="28"/>
        </w:rPr>
        <w:t>vào các bến xe, trạm xe trên địa bàn tỉnh Đồng Nai như sau:</w:t>
      </w:r>
    </w:p>
    <w:p w:rsidR="00400BF7" w:rsidRPr="00E51747" w:rsidRDefault="00400BF7" w:rsidP="00B85DA0">
      <w:pPr>
        <w:spacing w:before="120" w:after="120" w:line="240" w:lineRule="auto"/>
        <w:ind w:firstLine="851"/>
        <w:jc w:val="both"/>
        <w:rPr>
          <w:rFonts w:eastAsia="Times New Roman" w:cs="Times New Roman"/>
          <w:b/>
          <w:sz w:val="28"/>
          <w:szCs w:val="28"/>
        </w:rPr>
      </w:pPr>
      <w:r w:rsidRPr="00E51747">
        <w:rPr>
          <w:rFonts w:eastAsia="Times New Roman" w:cs="Times New Roman"/>
          <w:b/>
          <w:sz w:val="28"/>
          <w:szCs w:val="28"/>
        </w:rPr>
        <w:t>1. Xe hoạt động trên t</w:t>
      </w:r>
      <w:r w:rsidR="00CE1701" w:rsidRPr="00E51747">
        <w:rPr>
          <w:rFonts w:eastAsia="Times New Roman" w:cs="Times New Roman"/>
          <w:b/>
          <w:sz w:val="28"/>
          <w:szCs w:val="28"/>
        </w:rPr>
        <w:t>uyến vận tải hành khách cố định</w:t>
      </w:r>
    </w:p>
    <w:p w:rsidR="00400BF7" w:rsidRPr="00E51747" w:rsidRDefault="00400BF7" w:rsidP="00400BF7">
      <w:pPr>
        <w:pStyle w:val="ListParagraph"/>
        <w:spacing w:before="120" w:after="120" w:line="240" w:lineRule="auto"/>
        <w:ind w:left="0" w:firstLine="851"/>
        <w:jc w:val="both"/>
        <w:rPr>
          <w:rFonts w:eastAsia="Times New Roman" w:cs="Times New Roman"/>
          <w:sz w:val="28"/>
          <w:szCs w:val="28"/>
        </w:rPr>
      </w:pPr>
      <w:r w:rsidRPr="00E51747">
        <w:rPr>
          <w:rFonts w:eastAsia="Times New Roman" w:cs="Times New Roman"/>
          <w:sz w:val="28"/>
          <w:szCs w:val="28"/>
        </w:rPr>
        <w:t xml:space="preserve">a) Tuyến cố định đang khai thác ổn định: giá dịch vụ xe ô tô ra-vào bến </w:t>
      </w:r>
      <w:r w:rsidR="001C244B" w:rsidRPr="00E51747">
        <w:rPr>
          <w:rFonts w:eastAsia="Times New Roman" w:cs="Times New Roman"/>
          <w:sz w:val="28"/>
          <w:szCs w:val="28"/>
        </w:rPr>
        <w:t xml:space="preserve">xe </w:t>
      </w:r>
      <w:r w:rsidRPr="00E51747">
        <w:rPr>
          <w:rFonts w:eastAsia="Times New Roman" w:cs="Times New Roman"/>
          <w:sz w:val="28"/>
          <w:szCs w:val="28"/>
        </w:rPr>
        <w:t>tối thiểu là: 3.000 đồng/ghế hoặc giường nằm; giá tối đa là: 4.000 đồng/ghế hoặc giường nằm. Số ghế ngồi hoặc giường nằm căn cứ theo Giấy chứng nhận đăng ký xe ô tô.</w:t>
      </w:r>
    </w:p>
    <w:p w:rsidR="00400BF7" w:rsidRPr="00E51747" w:rsidRDefault="00400BF7" w:rsidP="00400BF7">
      <w:pPr>
        <w:pStyle w:val="ListParagraph"/>
        <w:spacing w:before="120" w:after="120" w:line="240" w:lineRule="auto"/>
        <w:ind w:left="0" w:firstLine="851"/>
        <w:jc w:val="both"/>
        <w:rPr>
          <w:rFonts w:eastAsia="Times New Roman" w:cs="Times New Roman"/>
          <w:sz w:val="28"/>
          <w:szCs w:val="28"/>
        </w:rPr>
      </w:pPr>
      <w:r w:rsidRPr="00E51747">
        <w:rPr>
          <w:rFonts w:eastAsia="Times New Roman" w:cs="Times New Roman"/>
          <w:sz w:val="28"/>
          <w:szCs w:val="28"/>
        </w:rPr>
        <w:t>b) Tuyến cố định mở mới trong thời gian 06 tháng đầu đưa vào khai thác, mức thu giá dịch vụ xe ra-vào bến xe</w:t>
      </w:r>
      <w:r w:rsidR="001C244B" w:rsidRPr="00E51747">
        <w:rPr>
          <w:rFonts w:eastAsia="Times New Roman" w:cs="Times New Roman"/>
          <w:sz w:val="28"/>
          <w:szCs w:val="28"/>
        </w:rPr>
        <w:t xml:space="preserve"> </w:t>
      </w:r>
      <w:r w:rsidRPr="00E51747">
        <w:rPr>
          <w:rFonts w:eastAsia="Times New Roman" w:cs="Times New Roman"/>
          <w:sz w:val="28"/>
          <w:szCs w:val="28"/>
        </w:rPr>
        <w:t xml:space="preserve">bằng 70% mức giá trung bình </w:t>
      </w:r>
      <w:r w:rsidR="001C244B" w:rsidRPr="00E51747">
        <w:rPr>
          <w:rFonts w:eastAsia="Times New Roman" w:cs="Times New Roman"/>
          <w:sz w:val="28"/>
          <w:szCs w:val="28"/>
        </w:rPr>
        <w:t>của giá</w:t>
      </w:r>
      <w:r w:rsidR="007A2227" w:rsidRPr="00E51747">
        <w:rPr>
          <w:rFonts w:eastAsia="Times New Roman" w:cs="Times New Roman"/>
          <w:sz w:val="28"/>
          <w:szCs w:val="28"/>
        </w:rPr>
        <w:t xml:space="preserve"> tối thiểu và giá tối đa.</w:t>
      </w:r>
    </w:p>
    <w:p w:rsidR="008C5F29" w:rsidRPr="00E51747" w:rsidRDefault="008C5F29" w:rsidP="00B85DA0">
      <w:pPr>
        <w:spacing w:before="120" w:after="120" w:line="240" w:lineRule="auto"/>
        <w:ind w:firstLine="851"/>
        <w:jc w:val="both"/>
        <w:rPr>
          <w:rFonts w:eastAsia="Times New Roman" w:cs="Times New Roman"/>
          <w:b/>
          <w:sz w:val="28"/>
          <w:szCs w:val="28"/>
        </w:rPr>
      </w:pPr>
      <w:r w:rsidRPr="00E51747">
        <w:rPr>
          <w:rFonts w:eastAsia="Times New Roman" w:cs="Times New Roman"/>
          <w:b/>
          <w:sz w:val="28"/>
          <w:szCs w:val="28"/>
        </w:rPr>
        <w:t>2. Xe hoạt động trên tuyến vận tải hà</w:t>
      </w:r>
      <w:r w:rsidR="00CE1701" w:rsidRPr="00E51747">
        <w:rPr>
          <w:rFonts w:eastAsia="Times New Roman" w:cs="Times New Roman"/>
          <w:b/>
          <w:sz w:val="28"/>
          <w:szCs w:val="28"/>
        </w:rPr>
        <w:t>nh khách công cộng bằng xe buýt</w:t>
      </w:r>
    </w:p>
    <w:p w:rsidR="008C5F29" w:rsidRPr="00E51747" w:rsidRDefault="008C5F29" w:rsidP="00B85DA0">
      <w:pPr>
        <w:spacing w:before="120" w:after="120" w:line="240" w:lineRule="auto"/>
        <w:ind w:firstLine="851"/>
        <w:jc w:val="both"/>
        <w:rPr>
          <w:rFonts w:eastAsia="Times New Roman" w:cs="Times New Roman"/>
          <w:sz w:val="28"/>
          <w:szCs w:val="28"/>
        </w:rPr>
      </w:pPr>
      <w:r w:rsidRPr="00E51747">
        <w:rPr>
          <w:rFonts w:eastAsia="Times New Roman" w:cs="Times New Roman"/>
          <w:sz w:val="28"/>
          <w:szCs w:val="28"/>
        </w:rPr>
        <w:t xml:space="preserve">a) </w:t>
      </w:r>
      <w:r w:rsidR="00671C75" w:rsidRPr="00E51747">
        <w:rPr>
          <w:rFonts w:eastAsia="Times New Roman" w:cs="Times New Roman"/>
          <w:sz w:val="28"/>
          <w:szCs w:val="28"/>
        </w:rPr>
        <w:t>Tuyến xe buýt có trợ giá từ nguồn ngân sách Nhà nước</w:t>
      </w:r>
      <w:r w:rsidR="00706E43" w:rsidRPr="00E51747">
        <w:rPr>
          <w:rFonts w:eastAsia="Times New Roman" w:cs="Times New Roman"/>
          <w:sz w:val="28"/>
          <w:szCs w:val="28"/>
        </w:rPr>
        <w:t>, mức thu giá dịch vụ xe xuất bến</w:t>
      </w:r>
      <w:r w:rsidR="00671C75" w:rsidRPr="00E51747">
        <w:rPr>
          <w:rFonts w:eastAsia="Times New Roman" w:cs="Times New Roman"/>
          <w:sz w:val="28"/>
          <w:szCs w:val="28"/>
        </w:rPr>
        <w:t xml:space="preserve"> là </w:t>
      </w:r>
      <w:r w:rsidR="001C244B" w:rsidRPr="00E51747">
        <w:rPr>
          <w:rFonts w:eastAsia="Times New Roman" w:cs="Times New Roman"/>
          <w:b/>
          <w:sz w:val="28"/>
          <w:szCs w:val="28"/>
        </w:rPr>
        <w:t>200</w:t>
      </w:r>
      <w:r w:rsidR="00671C75" w:rsidRPr="00E51747">
        <w:rPr>
          <w:rFonts w:eastAsia="Times New Roman" w:cs="Times New Roman"/>
          <w:sz w:val="28"/>
          <w:szCs w:val="28"/>
        </w:rPr>
        <w:t xml:space="preserve"> đồng/chỗ/chuyến xe (đã bao gồm thuế giá trị gia tăng). Số chỗ (gồm chỗ đứng và chỗ ngồi) căn cứ theo Giấy chứng nhận đăng ký xe ô tô.</w:t>
      </w:r>
      <w:r w:rsidR="00B57CE3" w:rsidRPr="00E51747">
        <w:rPr>
          <w:rFonts w:eastAsia="Times New Roman" w:cs="Times New Roman"/>
          <w:sz w:val="28"/>
          <w:szCs w:val="28"/>
        </w:rPr>
        <w:t xml:space="preserve"> (giữ nguyên theo </w:t>
      </w:r>
      <w:r w:rsidR="00B57CE3" w:rsidRPr="00E51747">
        <w:rPr>
          <w:bCs/>
          <w:sz w:val="28"/>
          <w:szCs w:val="28"/>
        </w:rPr>
        <w:t>Quyết định số 31/2017/QĐ-UBND ngày 05/9/2017)</w:t>
      </w:r>
    </w:p>
    <w:p w:rsidR="00671C75" w:rsidRPr="00E51747" w:rsidRDefault="00671C75" w:rsidP="00B85DA0">
      <w:pPr>
        <w:spacing w:before="120" w:after="120" w:line="240" w:lineRule="auto"/>
        <w:ind w:firstLine="851"/>
        <w:jc w:val="both"/>
        <w:rPr>
          <w:rFonts w:eastAsia="Times New Roman" w:cs="Times New Roman"/>
          <w:sz w:val="28"/>
          <w:szCs w:val="28"/>
        </w:rPr>
      </w:pPr>
      <w:r w:rsidRPr="00E51747">
        <w:rPr>
          <w:rFonts w:eastAsia="Times New Roman" w:cs="Times New Roman"/>
          <w:sz w:val="28"/>
          <w:szCs w:val="28"/>
        </w:rPr>
        <w:t>b) Tuyến xe buýt không có trợ giá từ nguồn ngân sách N</w:t>
      </w:r>
      <w:r w:rsidR="00706E43" w:rsidRPr="00E51747">
        <w:rPr>
          <w:rFonts w:eastAsia="Times New Roman" w:cs="Times New Roman"/>
          <w:sz w:val="28"/>
          <w:szCs w:val="28"/>
        </w:rPr>
        <w:t>hà nước</w:t>
      </w:r>
      <w:r w:rsidRPr="00E51747">
        <w:rPr>
          <w:rFonts w:eastAsia="Times New Roman" w:cs="Times New Roman"/>
          <w:sz w:val="28"/>
          <w:szCs w:val="28"/>
        </w:rPr>
        <w:t xml:space="preserve">, mức thu </w:t>
      </w:r>
      <w:r w:rsidR="00706E43" w:rsidRPr="00E51747">
        <w:rPr>
          <w:rFonts w:eastAsia="Times New Roman" w:cs="Times New Roman"/>
          <w:sz w:val="28"/>
          <w:szCs w:val="28"/>
        </w:rPr>
        <w:t xml:space="preserve">giá dịch vụ xe xuất bến (đã bao gồm Thuế giá trị gia tăng) </w:t>
      </w:r>
      <w:r w:rsidRPr="00E51747">
        <w:rPr>
          <w:rFonts w:eastAsia="Times New Roman" w:cs="Times New Roman"/>
          <w:sz w:val="28"/>
          <w:szCs w:val="28"/>
        </w:rPr>
        <w:t>như sau:</w:t>
      </w:r>
    </w:p>
    <w:p w:rsidR="00B57CE3" w:rsidRPr="00E51747" w:rsidRDefault="00B57CE3" w:rsidP="00B57CE3">
      <w:pPr>
        <w:spacing w:before="120" w:after="120"/>
        <w:ind w:firstLine="851"/>
        <w:jc w:val="both"/>
        <w:rPr>
          <w:bCs/>
          <w:sz w:val="28"/>
          <w:szCs w:val="28"/>
        </w:rPr>
      </w:pPr>
      <w:r w:rsidRPr="00E51747">
        <w:rPr>
          <w:bCs/>
          <w:sz w:val="28"/>
          <w:szCs w:val="28"/>
        </w:rPr>
        <w:t>- Giá dịch vụ xe ô tô ra</w:t>
      </w:r>
      <w:r w:rsidR="00EB4886" w:rsidRPr="00E51747">
        <w:rPr>
          <w:bCs/>
          <w:sz w:val="28"/>
          <w:szCs w:val="28"/>
        </w:rPr>
        <w:t>-</w:t>
      </w:r>
      <w:r w:rsidRPr="00E51747">
        <w:rPr>
          <w:bCs/>
          <w:sz w:val="28"/>
          <w:szCs w:val="28"/>
        </w:rPr>
        <w:t>vào các bến, trạm xe các tuyến vận tải hành khách công cộng bằng xe buýt được tính theo công thức:</w:t>
      </w:r>
    </w:p>
    <w:p w:rsidR="00B57CE3" w:rsidRPr="00E51747" w:rsidRDefault="00B57CE3" w:rsidP="00B57CE3">
      <w:pPr>
        <w:spacing w:before="120" w:after="120"/>
        <w:jc w:val="center"/>
        <w:rPr>
          <w:b/>
          <w:bCs/>
          <w:sz w:val="28"/>
          <w:szCs w:val="28"/>
        </w:rPr>
      </w:pPr>
      <w:r w:rsidRPr="00E51747">
        <w:rPr>
          <w:b/>
          <w:bCs/>
          <w:sz w:val="28"/>
          <w:szCs w:val="28"/>
        </w:rPr>
        <w:t>Giá dịch vụ xe ra, vào bến = ∑cự ly*đơn giá</w:t>
      </w:r>
    </w:p>
    <w:p w:rsidR="00B57CE3" w:rsidRPr="00E51747" w:rsidRDefault="00B57CE3" w:rsidP="00B57CE3">
      <w:pPr>
        <w:spacing w:before="120" w:after="240"/>
        <w:ind w:firstLine="851"/>
        <w:rPr>
          <w:bCs/>
          <w:sz w:val="28"/>
          <w:szCs w:val="28"/>
        </w:rPr>
      </w:pPr>
      <w:r w:rsidRPr="00E51747">
        <w:rPr>
          <w:bCs/>
          <w:sz w:val="28"/>
          <w:szCs w:val="28"/>
        </w:rPr>
        <w:t>Trong đó, bảng đơn giá được xác định theo từng cự ly như sau:</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1409"/>
        <w:gridCol w:w="1774"/>
        <w:gridCol w:w="1877"/>
        <w:gridCol w:w="1667"/>
        <w:gridCol w:w="1535"/>
        <w:gridCol w:w="27"/>
      </w:tblGrid>
      <w:tr w:rsidR="00E51747" w:rsidRPr="00E51747" w:rsidTr="00CE1701">
        <w:trPr>
          <w:trHeight w:val="454"/>
          <w:jc w:val="center"/>
        </w:trPr>
        <w:tc>
          <w:tcPr>
            <w:tcW w:w="781" w:type="dxa"/>
            <w:vMerge w:val="restart"/>
            <w:shd w:val="clear" w:color="auto" w:fill="auto"/>
            <w:vAlign w:val="center"/>
          </w:tcPr>
          <w:p w:rsidR="00570ADA" w:rsidRPr="00E51747" w:rsidRDefault="00570ADA" w:rsidP="00CE1701">
            <w:pPr>
              <w:spacing w:after="0" w:line="240" w:lineRule="auto"/>
              <w:jc w:val="center"/>
              <w:rPr>
                <w:b/>
                <w:sz w:val="28"/>
                <w:szCs w:val="28"/>
              </w:rPr>
            </w:pPr>
            <w:r w:rsidRPr="00E51747">
              <w:rPr>
                <w:b/>
                <w:sz w:val="28"/>
                <w:szCs w:val="28"/>
              </w:rPr>
              <w:t>STT</w:t>
            </w:r>
          </w:p>
        </w:tc>
        <w:tc>
          <w:tcPr>
            <w:tcW w:w="1409" w:type="dxa"/>
            <w:vMerge w:val="restart"/>
            <w:shd w:val="clear" w:color="auto" w:fill="auto"/>
            <w:vAlign w:val="center"/>
          </w:tcPr>
          <w:p w:rsidR="00570ADA" w:rsidRPr="00E51747" w:rsidRDefault="00570ADA" w:rsidP="00CE1701">
            <w:pPr>
              <w:spacing w:after="0" w:line="240" w:lineRule="auto"/>
              <w:jc w:val="center"/>
              <w:rPr>
                <w:b/>
                <w:sz w:val="28"/>
                <w:szCs w:val="28"/>
              </w:rPr>
            </w:pPr>
            <w:r w:rsidRPr="00E51747">
              <w:rPr>
                <w:b/>
                <w:sz w:val="28"/>
                <w:szCs w:val="28"/>
              </w:rPr>
              <w:t>Cự ly</w:t>
            </w:r>
          </w:p>
        </w:tc>
        <w:tc>
          <w:tcPr>
            <w:tcW w:w="6880" w:type="dxa"/>
            <w:gridSpan w:val="5"/>
            <w:vAlign w:val="center"/>
          </w:tcPr>
          <w:p w:rsidR="00570ADA" w:rsidRPr="00E51747" w:rsidRDefault="00570ADA" w:rsidP="00CE1701">
            <w:pPr>
              <w:spacing w:after="0" w:line="240" w:lineRule="auto"/>
              <w:jc w:val="center"/>
              <w:rPr>
                <w:b/>
                <w:sz w:val="28"/>
                <w:szCs w:val="28"/>
              </w:rPr>
            </w:pPr>
            <w:r w:rsidRPr="00E51747">
              <w:rPr>
                <w:b/>
                <w:sz w:val="28"/>
                <w:szCs w:val="28"/>
              </w:rPr>
              <w:t>Đơn giá (đồng/km)</w:t>
            </w:r>
          </w:p>
        </w:tc>
      </w:tr>
      <w:tr w:rsidR="00E51747" w:rsidRPr="00E51747" w:rsidTr="00CE1701">
        <w:trPr>
          <w:gridAfter w:val="1"/>
          <w:wAfter w:w="27" w:type="dxa"/>
          <w:trHeight w:val="454"/>
          <w:jc w:val="center"/>
        </w:trPr>
        <w:tc>
          <w:tcPr>
            <w:tcW w:w="781" w:type="dxa"/>
            <w:vMerge/>
            <w:shd w:val="clear" w:color="auto" w:fill="auto"/>
            <w:vAlign w:val="center"/>
          </w:tcPr>
          <w:p w:rsidR="00570ADA" w:rsidRPr="00E51747" w:rsidRDefault="00570ADA" w:rsidP="00CE1701">
            <w:pPr>
              <w:spacing w:after="0" w:line="240" w:lineRule="auto"/>
              <w:jc w:val="center"/>
              <w:rPr>
                <w:b/>
                <w:sz w:val="28"/>
                <w:szCs w:val="28"/>
              </w:rPr>
            </w:pPr>
          </w:p>
        </w:tc>
        <w:tc>
          <w:tcPr>
            <w:tcW w:w="1409" w:type="dxa"/>
            <w:vMerge/>
            <w:shd w:val="clear" w:color="auto" w:fill="auto"/>
            <w:vAlign w:val="center"/>
          </w:tcPr>
          <w:p w:rsidR="00570ADA" w:rsidRPr="00E51747" w:rsidRDefault="00570ADA" w:rsidP="00CE1701">
            <w:pPr>
              <w:spacing w:after="0" w:line="240" w:lineRule="auto"/>
              <w:jc w:val="center"/>
              <w:rPr>
                <w:b/>
                <w:sz w:val="28"/>
                <w:szCs w:val="28"/>
              </w:rPr>
            </w:pPr>
          </w:p>
        </w:tc>
        <w:tc>
          <w:tcPr>
            <w:tcW w:w="1774" w:type="dxa"/>
            <w:vAlign w:val="center"/>
          </w:tcPr>
          <w:p w:rsidR="00570ADA" w:rsidRPr="00E51747" w:rsidRDefault="00570ADA" w:rsidP="00CE1701">
            <w:pPr>
              <w:spacing w:after="0" w:line="240" w:lineRule="auto"/>
              <w:jc w:val="center"/>
              <w:rPr>
                <w:b/>
                <w:sz w:val="28"/>
                <w:szCs w:val="28"/>
              </w:rPr>
            </w:pPr>
            <w:r w:rsidRPr="00E51747">
              <w:rPr>
                <w:b/>
                <w:sz w:val="28"/>
                <w:szCs w:val="28"/>
              </w:rPr>
              <w:t>(Xe buýt thường B40 trở lên)</w:t>
            </w:r>
          </w:p>
          <w:p w:rsidR="00570ADA" w:rsidRPr="00E51747" w:rsidRDefault="00570ADA" w:rsidP="00CE1701">
            <w:pPr>
              <w:spacing w:after="0" w:line="240" w:lineRule="auto"/>
              <w:jc w:val="center"/>
            </w:pPr>
            <w:r w:rsidRPr="00E51747">
              <w:rPr>
                <w:b/>
                <w:sz w:val="28"/>
                <w:szCs w:val="28"/>
              </w:rPr>
              <w:t>Giá tối thiểu</w:t>
            </w:r>
          </w:p>
        </w:tc>
        <w:tc>
          <w:tcPr>
            <w:tcW w:w="1877" w:type="dxa"/>
            <w:vAlign w:val="center"/>
          </w:tcPr>
          <w:p w:rsidR="00570ADA" w:rsidRPr="00E51747" w:rsidRDefault="00570ADA" w:rsidP="00CE1701">
            <w:pPr>
              <w:spacing w:after="0" w:line="240" w:lineRule="auto"/>
              <w:jc w:val="center"/>
              <w:rPr>
                <w:b/>
                <w:sz w:val="28"/>
                <w:szCs w:val="28"/>
              </w:rPr>
            </w:pPr>
            <w:r w:rsidRPr="00E51747">
              <w:rPr>
                <w:b/>
                <w:sz w:val="28"/>
                <w:szCs w:val="28"/>
              </w:rPr>
              <w:t>(Xe buýt thường B40 trở lên)</w:t>
            </w:r>
          </w:p>
          <w:p w:rsidR="00570ADA" w:rsidRPr="00E51747" w:rsidRDefault="00570ADA" w:rsidP="00CE1701">
            <w:pPr>
              <w:spacing w:after="0" w:line="240" w:lineRule="auto"/>
              <w:jc w:val="center"/>
            </w:pPr>
            <w:r w:rsidRPr="00E51747">
              <w:rPr>
                <w:b/>
                <w:sz w:val="28"/>
                <w:szCs w:val="28"/>
              </w:rPr>
              <w:t>Giá tối đa</w:t>
            </w:r>
          </w:p>
        </w:tc>
        <w:tc>
          <w:tcPr>
            <w:tcW w:w="1667" w:type="dxa"/>
            <w:shd w:val="clear" w:color="auto" w:fill="auto"/>
            <w:vAlign w:val="center"/>
          </w:tcPr>
          <w:p w:rsidR="00570ADA" w:rsidRPr="00E51747" w:rsidRDefault="00570ADA" w:rsidP="00CE1701">
            <w:pPr>
              <w:spacing w:after="0" w:line="240" w:lineRule="auto"/>
              <w:jc w:val="center"/>
              <w:rPr>
                <w:b/>
                <w:sz w:val="28"/>
                <w:szCs w:val="28"/>
              </w:rPr>
            </w:pPr>
            <w:r w:rsidRPr="00E51747">
              <w:rPr>
                <w:b/>
                <w:sz w:val="28"/>
                <w:szCs w:val="28"/>
              </w:rPr>
              <w:t>(Xe buýt thường B40 trở lên)</w:t>
            </w:r>
          </w:p>
          <w:p w:rsidR="00570ADA" w:rsidRPr="00E51747" w:rsidRDefault="00570ADA" w:rsidP="00CE1701">
            <w:pPr>
              <w:spacing w:after="0" w:line="240" w:lineRule="auto"/>
              <w:jc w:val="center"/>
              <w:rPr>
                <w:b/>
                <w:sz w:val="28"/>
                <w:szCs w:val="28"/>
              </w:rPr>
            </w:pPr>
            <w:r w:rsidRPr="00E51747">
              <w:rPr>
                <w:b/>
                <w:sz w:val="28"/>
                <w:szCs w:val="28"/>
              </w:rPr>
              <w:t>Giá trung bình</w:t>
            </w:r>
          </w:p>
        </w:tc>
        <w:tc>
          <w:tcPr>
            <w:tcW w:w="1535" w:type="dxa"/>
            <w:shd w:val="clear" w:color="auto" w:fill="auto"/>
            <w:vAlign w:val="center"/>
          </w:tcPr>
          <w:p w:rsidR="00570ADA" w:rsidRPr="00E51747" w:rsidRDefault="00570ADA" w:rsidP="00CE1701">
            <w:pPr>
              <w:spacing w:after="0" w:line="240" w:lineRule="auto"/>
              <w:jc w:val="center"/>
              <w:rPr>
                <w:b/>
                <w:sz w:val="28"/>
                <w:szCs w:val="28"/>
              </w:rPr>
            </w:pPr>
            <w:r w:rsidRPr="00E51747">
              <w:rPr>
                <w:b/>
                <w:sz w:val="28"/>
                <w:szCs w:val="28"/>
              </w:rPr>
              <w:t>Xe buýt nhỏ</w:t>
            </w:r>
          </w:p>
          <w:p w:rsidR="00570ADA" w:rsidRPr="00E51747" w:rsidRDefault="00570ADA" w:rsidP="00CE1701">
            <w:pPr>
              <w:spacing w:after="0" w:line="240" w:lineRule="auto"/>
              <w:jc w:val="center"/>
              <w:rPr>
                <w:b/>
                <w:sz w:val="28"/>
                <w:szCs w:val="28"/>
              </w:rPr>
            </w:pPr>
            <w:r w:rsidRPr="00E51747">
              <w:rPr>
                <w:b/>
                <w:sz w:val="28"/>
                <w:szCs w:val="28"/>
              </w:rPr>
              <w:t>(dưới B40)</w:t>
            </w:r>
          </w:p>
        </w:tc>
      </w:tr>
      <w:tr w:rsidR="00E51747" w:rsidRPr="00E51747" w:rsidTr="00CE1701">
        <w:trPr>
          <w:gridAfter w:val="1"/>
          <w:wAfter w:w="27" w:type="dxa"/>
          <w:trHeight w:val="454"/>
          <w:jc w:val="center"/>
        </w:trPr>
        <w:tc>
          <w:tcPr>
            <w:tcW w:w="781" w:type="dxa"/>
            <w:shd w:val="clear" w:color="auto" w:fill="auto"/>
            <w:vAlign w:val="center"/>
          </w:tcPr>
          <w:p w:rsidR="00570ADA" w:rsidRPr="00E51747" w:rsidRDefault="00570ADA" w:rsidP="00CE1701">
            <w:pPr>
              <w:spacing w:after="0" w:line="240" w:lineRule="auto"/>
              <w:jc w:val="center"/>
              <w:rPr>
                <w:sz w:val="28"/>
                <w:szCs w:val="28"/>
              </w:rPr>
            </w:pPr>
            <w:r w:rsidRPr="00E51747">
              <w:rPr>
                <w:sz w:val="28"/>
                <w:szCs w:val="28"/>
              </w:rPr>
              <w:t>1</w:t>
            </w:r>
          </w:p>
        </w:tc>
        <w:tc>
          <w:tcPr>
            <w:tcW w:w="1409" w:type="dxa"/>
            <w:shd w:val="clear" w:color="auto" w:fill="auto"/>
            <w:vAlign w:val="center"/>
          </w:tcPr>
          <w:p w:rsidR="00570ADA" w:rsidRPr="00E51747" w:rsidRDefault="00570ADA" w:rsidP="00CE1701">
            <w:pPr>
              <w:spacing w:after="0" w:line="240" w:lineRule="auto"/>
              <w:jc w:val="center"/>
              <w:rPr>
                <w:sz w:val="28"/>
                <w:szCs w:val="28"/>
              </w:rPr>
            </w:pPr>
            <w:r w:rsidRPr="00E51747">
              <w:rPr>
                <w:sz w:val="28"/>
                <w:szCs w:val="28"/>
              </w:rPr>
              <w:t>Cự ly đến 30 km</w:t>
            </w:r>
          </w:p>
        </w:tc>
        <w:tc>
          <w:tcPr>
            <w:tcW w:w="1774" w:type="dxa"/>
            <w:vAlign w:val="center"/>
          </w:tcPr>
          <w:p w:rsidR="00570ADA" w:rsidRPr="00E51747" w:rsidRDefault="00570ADA" w:rsidP="00CE1701">
            <w:pPr>
              <w:spacing w:after="0" w:line="240" w:lineRule="auto"/>
              <w:jc w:val="center"/>
              <w:rPr>
                <w:sz w:val="28"/>
                <w:szCs w:val="28"/>
              </w:rPr>
            </w:pPr>
            <w:r w:rsidRPr="00E51747">
              <w:rPr>
                <w:sz w:val="28"/>
                <w:szCs w:val="28"/>
              </w:rPr>
              <w:t>350</w:t>
            </w:r>
          </w:p>
        </w:tc>
        <w:tc>
          <w:tcPr>
            <w:tcW w:w="1877" w:type="dxa"/>
            <w:vAlign w:val="center"/>
          </w:tcPr>
          <w:p w:rsidR="00570ADA" w:rsidRPr="00E51747" w:rsidRDefault="00570ADA" w:rsidP="00CE1701">
            <w:pPr>
              <w:spacing w:after="0" w:line="240" w:lineRule="auto"/>
              <w:jc w:val="center"/>
              <w:rPr>
                <w:sz w:val="28"/>
                <w:szCs w:val="28"/>
              </w:rPr>
            </w:pPr>
            <w:r w:rsidRPr="00E51747">
              <w:rPr>
                <w:sz w:val="28"/>
                <w:szCs w:val="28"/>
              </w:rPr>
              <w:t>550</w:t>
            </w:r>
          </w:p>
        </w:tc>
        <w:tc>
          <w:tcPr>
            <w:tcW w:w="1667" w:type="dxa"/>
            <w:shd w:val="clear" w:color="auto" w:fill="auto"/>
            <w:vAlign w:val="center"/>
          </w:tcPr>
          <w:p w:rsidR="00570ADA" w:rsidRPr="00E51747" w:rsidRDefault="00570ADA" w:rsidP="00CE1701">
            <w:pPr>
              <w:spacing w:after="0" w:line="240" w:lineRule="auto"/>
              <w:jc w:val="center"/>
              <w:rPr>
                <w:sz w:val="28"/>
                <w:szCs w:val="28"/>
              </w:rPr>
            </w:pPr>
            <w:r w:rsidRPr="00E51747">
              <w:rPr>
                <w:sz w:val="28"/>
                <w:szCs w:val="28"/>
              </w:rPr>
              <w:t>4</w:t>
            </w:r>
            <w:r w:rsidR="00836151" w:rsidRPr="00E51747">
              <w:rPr>
                <w:sz w:val="28"/>
                <w:szCs w:val="28"/>
              </w:rPr>
              <w:t>5</w:t>
            </w:r>
            <w:r w:rsidRPr="00E51747">
              <w:rPr>
                <w:sz w:val="28"/>
                <w:szCs w:val="28"/>
              </w:rPr>
              <w:t>0</w:t>
            </w:r>
          </w:p>
        </w:tc>
        <w:tc>
          <w:tcPr>
            <w:tcW w:w="1535" w:type="dxa"/>
            <w:vMerge w:val="restart"/>
            <w:shd w:val="clear" w:color="auto" w:fill="auto"/>
            <w:vAlign w:val="center"/>
          </w:tcPr>
          <w:p w:rsidR="00570ADA" w:rsidRPr="00E51747" w:rsidRDefault="00570ADA" w:rsidP="00CE1701">
            <w:pPr>
              <w:spacing w:after="0" w:line="240" w:lineRule="auto"/>
              <w:jc w:val="center"/>
              <w:rPr>
                <w:sz w:val="28"/>
                <w:szCs w:val="28"/>
              </w:rPr>
            </w:pPr>
            <w:r w:rsidRPr="00E51747">
              <w:rPr>
                <w:sz w:val="28"/>
                <w:szCs w:val="28"/>
              </w:rPr>
              <w:t>= 70% đơn giá trung bình xe buýt thường</w:t>
            </w:r>
            <w:r w:rsidR="00836151" w:rsidRPr="00E51747">
              <w:rPr>
                <w:sz w:val="28"/>
                <w:szCs w:val="28"/>
              </w:rPr>
              <w:t xml:space="preserve"> B40 trở lên</w:t>
            </w:r>
          </w:p>
        </w:tc>
      </w:tr>
      <w:tr w:rsidR="00E51747" w:rsidRPr="00E51747" w:rsidTr="00CE1701">
        <w:trPr>
          <w:gridAfter w:val="1"/>
          <w:wAfter w:w="27" w:type="dxa"/>
          <w:trHeight w:val="454"/>
          <w:jc w:val="center"/>
        </w:trPr>
        <w:tc>
          <w:tcPr>
            <w:tcW w:w="781" w:type="dxa"/>
            <w:shd w:val="clear" w:color="auto" w:fill="auto"/>
            <w:vAlign w:val="center"/>
          </w:tcPr>
          <w:p w:rsidR="00570ADA" w:rsidRPr="00E51747" w:rsidRDefault="00570ADA" w:rsidP="00CE1701">
            <w:pPr>
              <w:spacing w:after="0" w:line="240" w:lineRule="auto"/>
              <w:jc w:val="center"/>
              <w:rPr>
                <w:sz w:val="28"/>
                <w:szCs w:val="28"/>
              </w:rPr>
            </w:pPr>
            <w:r w:rsidRPr="00E51747">
              <w:rPr>
                <w:sz w:val="28"/>
                <w:szCs w:val="28"/>
              </w:rPr>
              <w:t>2</w:t>
            </w:r>
          </w:p>
        </w:tc>
        <w:tc>
          <w:tcPr>
            <w:tcW w:w="1409" w:type="dxa"/>
            <w:shd w:val="clear" w:color="auto" w:fill="auto"/>
            <w:vAlign w:val="center"/>
          </w:tcPr>
          <w:p w:rsidR="00570ADA" w:rsidRPr="00E51747" w:rsidRDefault="00570ADA" w:rsidP="00CE1701">
            <w:pPr>
              <w:spacing w:after="0" w:line="240" w:lineRule="auto"/>
              <w:jc w:val="center"/>
              <w:rPr>
                <w:sz w:val="28"/>
                <w:szCs w:val="28"/>
              </w:rPr>
            </w:pPr>
            <w:r w:rsidRPr="00E51747">
              <w:rPr>
                <w:sz w:val="28"/>
                <w:szCs w:val="28"/>
              </w:rPr>
              <w:t>Km từ 31 - 50</w:t>
            </w:r>
          </w:p>
        </w:tc>
        <w:tc>
          <w:tcPr>
            <w:tcW w:w="1774" w:type="dxa"/>
            <w:vAlign w:val="center"/>
          </w:tcPr>
          <w:p w:rsidR="00570ADA" w:rsidRPr="00E51747" w:rsidRDefault="00570ADA" w:rsidP="00CE1701">
            <w:pPr>
              <w:spacing w:after="0" w:line="240" w:lineRule="auto"/>
              <w:jc w:val="center"/>
              <w:rPr>
                <w:sz w:val="28"/>
                <w:szCs w:val="28"/>
              </w:rPr>
            </w:pPr>
            <w:r w:rsidRPr="00E51747">
              <w:rPr>
                <w:sz w:val="28"/>
                <w:szCs w:val="28"/>
              </w:rPr>
              <w:t>250</w:t>
            </w:r>
          </w:p>
        </w:tc>
        <w:tc>
          <w:tcPr>
            <w:tcW w:w="1877" w:type="dxa"/>
            <w:vAlign w:val="center"/>
          </w:tcPr>
          <w:p w:rsidR="00570ADA" w:rsidRPr="00E51747" w:rsidRDefault="00570ADA" w:rsidP="00CE1701">
            <w:pPr>
              <w:spacing w:after="0" w:line="240" w:lineRule="auto"/>
              <w:jc w:val="center"/>
              <w:rPr>
                <w:sz w:val="28"/>
                <w:szCs w:val="28"/>
              </w:rPr>
            </w:pPr>
            <w:r w:rsidRPr="00E51747">
              <w:rPr>
                <w:sz w:val="28"/>
                <w:szCs w:val="28"/>
              </w:rPr>
              <w:t>450</w:t>
            </w:r>
          </w:p>
        </w:tc>
        <w:tc>
          <w:tcPr>
            <w:tcW w:w="1667" w:type="dxa"/>
            <w:shd w:val="clear" w:color="auto" w:fill="auto"/>
            <w:vAlign w:val="center"/>
          </w:tcPr>
          <w:p w:rsidR="00570ADA" w:rsidRPr="00E51747" w:rsidRDefault="00570ADA" w:rsidP="00CE1701">
            <w:pPr>
              <w:spacing w:after="0" w:line="240" w:lineRule="auto"/>
              <w:jc w:val="center"/>
              <w:rPr>
                <w:sz w:val="28"/>
                <w:szCs w:val="28"/>
              </w:rPr>
            </w:pPr>
            <w:r w:rsidRPr="00E51747">
              <w:rPr>
                <w:sz w:val="28"/>
                <w:szCs w:val="28"/>
              </w:rPr>
              <w:t>3</w:t>
            </w:r>
            <w:r w:rsidR="00836151" w:rsidRPr="00E51747">
              <w:rPr>
                <w:sz w:val="28"/>
                <w:szCs w:val="28"/>
              </w:rPr>
              <w:t>5</w:t>
            </w:r>
            <w:r w:rsidRPr="00E51747">
              <w:rPr>
                <w:sz w:val="28"/>
                <w:szCs w:val="28"/>
              </w:rPr>
              <w:t>0</w:t>
            </w:r>
          </w:p>
        </w:tc>
        <w:tc>
          <w:tcPr>
            <w:tcW w:w="1535" w:type="dxa"/>
            <w:vMerge/>
            <w:shd w:val="clear" w:color="auto" w:fill="auto"/>
            <w:vAlign w:val="center"/>
          </w:tcPr>
          <w:p w:rsidR="00570ADA" w:rsidRPr="00E51747" w:rsidRDefault="00570ADA" w:rsidP="00CE1701">
            <w:pPr>
              <w:spacing w:after="0" w:line="240" w:lineRule="auto"/>
              <w:jc w:val="center"/>
              <w:rPr>
                <w:sz w:val="28"/>
                <w:szCs w:val="28"/>
              </w:rPr>
            </w:pPr>
          </w:p>
        </w:tc>
      </w:tr>
      <w:tr w:rsidR="00E51747" w:rsidRPr="00E51747" w:rsidTr="00CE1701">
        <w:trPr>
          <w:gridAfter w:val="1"/>
          <w:wAfter w:w="27" w:type="dxa"/>
          <w:trHeight w:val="454"/>
          <w:jc w:val="center"/>
        </w:trPr>
        <w:tc>
          <w:tcPr>
            <w:tcW w:w="781" w:type="dxa"/>
            <w:shd w:val="clear" w:color="auto" w:fill="auto"/>
            <w:vAlign w:val="center"/>
          </w:tcPr>
          <w:p w:rsidR="00570ADA" w:rsidRPr="00E51747" w:rsidRDefault="00570ADA" w:rsidP="00CE1701">
            <w:pPr>
              <w:spacing w:after="0" w:line="240" w:lineRule="auto"/>
              <w:jc w:val="center"/>
              <w:rPr>
                <w:sz w:val="28"/>
                <w:szCs w:val="28"/>
              </w:rPr>
            </w:pPr>
            <w:r w:rsidRPr="00E51747">
              <w:rPr>
                <w:sz w:val="28"/>
                <w:szCs w:val="28"/>
              </w:rPr>
              <w:t>3</w:t>
            </w:r>
          </w:p>
        </w:tc>
        <w:tc>
          <w:tcPr>
            <w:tcW w:w="1409" w:type="dxa"/>
            <w:shd w:val="clear" w:color="auto" w:fill="auto"/>
            <w:vAlign w:val="center"/>
          </w:tcPr>
          <w:p w:rsidR="00570ADA" w:rsidRPr="00E51747" w:rsidRDefault="00570ADA" w:rsidP="00CE1701">
            <w:pPr>
              <w:spacing w:after="0" w:line="240" w:lineRule="auto"/>
              <w:jc w:val="center"/>
              <w:rPr>
                <w:sz w:val="28"/>
                <w:szCs w:val="28"/>
              </w:rPr>
            </w:pPr>
            <w:r w:rsidRPr="00E51747">
              <w:rPr>
                <w:sz w:val="28"/>
                <w:szCs w:val="28"/>
              </w:rPr>
              <w:t>Km từ 51 - 70</w:t>
            </w:r>
          </w:p>
        </w:tc>
        <w:tc>
          <w:tcPr>
            <w:tcW w:w="1774" w:type="dxa"/>
            <w:vAlign w:val="center"/>
          </w:tcPr>
          <w:p w:rsidR="00570ADA" w:rsidRPr="00E51747" w:rsidRDefault="00570ADA" w:rsidP="00CE1701">
            <w:pPr>
              <w:spacing w:after="0" w:line="240" w:lineRule="auto"/>
              <w:jc w:val="center"/>
              <w:rPr>
                <w:sz w:val="28"/>
                <w:szCs w:val="28"/>
              </w:rPr>
            </w:pPr>
            <w:r w:rsidRPr="00E51747">
              <w:rPr>
                <w:sz w:val="28"/>
                <w:szCs w:val="28"/>
              </w:rPr>
              <w:t>200</w:t>
            </w:r>
          </w:p>
        </w:tc>
        <w:tc>
          <w:tcPr>
            <w:tcW w:w="1877" w:type="dxa"/>
            <w:vAlign w:val="center"/>
          </w:tcPr>
          <w:p w:rsidR="00570ADA" w:rsidRPr="00E51747" w:rsidRDefault="00570ADA" w:rsidP="00CE1701">
            <w:pPr>
              <w:spacing w:after="0" w:line="240" w:lineRule="auto"/>
              <w:jc w:val="center"/>
              <w:rPr>
                <w:sz w:val="28"/>
                <w:szCs w:val="28"/>
              </w:rPr>
            </w:pPr>
            <w:r w:rsidRPr="00E51747">
              <w:rPr>
                <w:sz w:val="28"/>
                <w:szCs w:val="28"/>
              </w:rPr>
              <w:t>350</w:t>
            </w:r>
          </w:p>
        </w:tc>
        <w:tc>
          <w:tcPr>
            <w:tcW w:w="1667" w:type="dxa"/>
            <w:shd w:val="clear" w:color="auto" w:fill="auto"/>
            <w:vAlign w:val="center"/>
          </w:tcPr>
          <w:p w:rsidR="00570ADA" w:rsidRPr="00E51747" w:rsidRDefault="00570ADA" w:rsidP="00CE1701">
            <w:pPr>
              <w:spacing w:after="0" w:line="240" w:lineRule="auto"/>
              <w:jc w:val="center"/>
              <w:rPr>
                <w:sz w:val="28"/>
                <w:szCs w:val="28"/>
              </w:rPr>
            </w:pPr>
            <w:r w:rsidRPr="00E51747">
              <w:rPr>
                <w:sz w:val="28"/>
                <w:szCs w:val="28"/>
              </w:rPr>
              <w:t>2</w:t>
            </w:r>
            <w:r w:rsidR="00836151" w:rsidRPr="00E51747">
              <w:rPr>
                <w:sz w:val="28"/>
                <w:szCs w:val="28"/>
              </w:rPr>
              <w:t>75</w:t>
            </w:r>
          </w:p>
        </w:tc>
        <w:tc>
          <w:tcPr>
            <w:tcW w:w="1535" w:type="dxa"/>
            <w:vMerge/>
            <w:shd w:val="clear" w:color="auto" w:fill="auto"/>
            <w:vAlign w:val="center"/>
          </w:tcPr>
          <w:p w:rsidR="00570ADA" w:rsidRPr="00E51747" w:rsidRDefault="00570ADA" w:rsidP="00CE1701">
            <w:pPr>
              <w:spacing w:after="0" w:line="240" w:lineRule="auto"/>
              <w:jc w:val="center"/>
              <w:rPr>
                <w:sz w:val="28"/>
                <w:szCs w:val="28"/>
              </w:rPr>
            </w:pPr>
          </w:p>
        </w:tc>
      </w:tr>
      <w:tr w:rsidR="00E51747" w:rsidRPr="00E51747" w:rsidTr="00CE1701">
        <w:trPr>
          <w:gridAfter w:val="1"/>
          <w:wAfter w:w="27" w:type="dxa"/>
          <w:trHeight w:val="454"/>
          <w:jc w:val="center"/>
        </w:trPr>
        <w:tc>
          <w:tcPr>
            <w:tcW w:w="781" w:type="dxa"/>
            <w:shd w:val="clear" w:color="auto" w:fill="auto"/>
            <w:vAlign w:val="center"/>
          </w:tcPr>
          <w:p w:rsidR="00570ADA" w:rsidRPr="00E51747" w:rsidRDefault="00570ADA" w:rsidP="00CE1701">
            <w:pPr>
              <w:spacing w:after="0" w:line="240" w:lineRule="auto"/>
              <w:jc w:val="center"/>
              <w:rPr>
                <w:sz w:val="28"/>
                <w:szCs w:val="28"/>
              </w:rPr>
            </w:pPr>
            <w:r w:rsidRPr="00E51747">
              <w:rPr>
                <w:sz w:val="28"/>
                <w:szCs w:val="28"/>
              </w:rPr>
              <w:t>4</w:t>
            </w:r>
          </w:p>
        </w:tc>
        <w:tc>
          <w:tcPr>
            <w:tcW w:w="1409" w:type="dxa"/>
            <w:shd w:val="clear" w:color="auto" w:fill="auto"/>
            <w:vAlign w:val="center"/>
          </w:tcPr>
          <w:p w:rsidR="00570ADA" w:rsidRPr="00E51747" w:rsidRDefault="00570ADA" w:rsidP="00CE1701">
            <w:pPr>
              <w:spacing w:after="0" w:line="240" w:lineRule="auto"/>
              <w:jc w:val="center"/>
              <w:rPr>
                <w:sz w:val="28"/>
                <w:szCs w:val="28"/>
              </w:rPr>
            </w:pPr>
            <w:r w:rsidRPr="00E51747">
              <w:rPr>
                <w:sz w:val="28"/>
                <w:szCs w:val="28"/>
              </w:rPr>
              <w:t xml:space="preserve">Km từ 71 </w:t>
            </w:r>
            <w:r w:rsidR="00836151" w:rsidRPr="00E51747">
              <w:rPr>
                <w:sz w:val="28"/>
                <w:szCs w:val="28"/>
              </w:rPr>
              <w:t>-</w:t>
            </w:r>
            <w:r w:rsidRPr="00E51747">
              <w:rPr>
                <w:sz w:val="28"/>
                <w:szCs w:val="28"/>
              </w:rPr>
              <w:t xml:space="preserve"> 90</w:t>
            </w:r>
          </w:p>
        </w:tc>
        <w:tc>
          <w:tcPr>
            <w:tcW w:w="1774" w:type="dxa"/>
            <w:vAlign w:val="center"/>
          </w:tcPr>
          <w:p w:rsidR="00570ADA" w:rsidRPr="00E51747" w:rsidRDefault="00570ADA" w:rsidP="00CE1701">
            <w:pPr>
              <w:spacing w:after="0" w:line="240" w:lineRule="auto"/>
              <w:jc w:val="center"/>
              <w:rPr>
                <w:sz w:val="28"/>
                <w:szCs w:val="28"/>
              </w:rPr>
            </w:pPr>
            <w:r w:rsidRPr="00E51747">
              <w:rPr>
                <w:sz w:val="28"/>
                <w:szCs w:val="28"/>
              </w:rPr>
              <w:t>150</w:t>
            </w:r>
          </w:p>
        </w:tc>
        <w:tc>
          <w:tcPr>
            <w:tcW w:w="1877" w:type="dxa"/>
            <w:vAlign w:val="center"/>
          </w:tcPr>
          <w:p w:rsidR="00570ADA" w:rsidRPr="00E51747" w:rsidRDefault="00570ADA" w:rsidP="00CE1701">
            <w:pPr>
              <w:spacing w:after="0" w:line="240" w:lineRule="auto"/>
              <w:jc w:val="center"/>
              <w:rPr>
                <w:sz w:val="28"/>
                <w:szCs w:val="28"/>
              </w:rPr>
            </w:pPr>
            <w:r w:rsidRPr="00E51747">
              <w:rPr>
                <w:sz w:val="28"/>
                <w:szCs w:val="28"/>
              </w:rPr>
              <w:t>250</w:t>
            </w:r>
          </w:p>
        </w:tc>
        <w:tc>
          <w:tcPr>
            <w:tcW w:w="1667" w:type="dxa"/>
            <w:shd w:val="clear" w:color="auto" w:fill="auto"/>
            <w:vAlign w:val="center"/>
          </w:tcPr>
          <w:p w:rsidR="00570ADA" w:rsidRPr="00E51747" w:rsidRDefault="00836151" w:rsidP="00CE1701">
            <w:pPr>
              <w:spacing w:after="0" w:line="240" w:lineRule="auto"/>
              <w:jc w:val="center"/>
              <w:rPr>
                <w:sz w:val="28"/>
                <w:szCs w:val="28"/>
              </w:rPr>
            </w:pPr>
            <w:r w:rsidRPr="00E51747">
              <w:rPr>
                <w:sz w:val="28"/>
                <w:szCs w:val="28"/>
              </w:rPr>
              <w:t>20</w:t>
            </w:r>
            <w:r w:rsidR="00570ADA" w:rsidRPr="00E51747">
              <w:rPr>
                <w:sz w:val="28"/>
                <w:szCs w:val="28"/>
              </w:rPr>
              <w:t>0</w:t>
            </w:r>
          </w:p>
        </w:tc>
        <w:tc>
          <w:tcPr>
            <w:tcW w:w="1535" w:type="dxa"/>
            <w:vMerge/>
            <w:shd w:val="clear" w:color="auto" w:fill="auto"/>
            <w:vAlign w:val="center"/>
          </w:tcPr>
          <w:p w:rsidR="00570ADA" w:rsidRPr="00E51747" w:rsidRDefault="00570ADA" w:rsidP="00CE1701">
            <w:pPr>
              <w:spacing w:after="0" w:line="240" w:lineRule="auto"/>
              <w:jc w:val="center"/>
              <w:rPr>
                <w:sz w:val="28"/>
                <w:szCs w:val="28"/>
              </w:rPr>
            </w:pPr>
          </w:p>
        </w:tc>
      </w:tr>
      <w:tr w:rsidR="00570ADA" w:rsidRPr="00E51747" w:rsidTr="00CE1701">
        <w:trPr>
          <w:gridAfter w:val="1"/>
          <w:wAfter w:w="27" w:type="dxa"/>
          <w:trHeight w:val="454"/>
          <w:jc w:val="center"/>
        </w:trPr>
        <w:tc>
          <w:tcPr>
            <w:tcW w:w="781" w:type="dxa"/>
            <w:shd w:val="clear" w:color="auto" w:fill="auto"/>
            <w:vAlign w:val="center"/>
          </w:tcPr>
          <w:p w:rsidR="00570ADA" w:rsidRPr="00E51747" w:rsidRDefault="00570ADA" w:rsidP="00CE1701">
            <w:pPr>
              <w:spacing w:after="0" w:line="240" w:lineRule="auto"/>
              <w:jc w:val="center"/>
              <w:rPr>
                <w:sz w:val="28"/>
                <w:szCs w:val="28"/>
              </w:rPr>
            </w:pPr>
            <w:r w:rsidRPr="00E51747">
              <w:rPr>
                <w:sz w:val="28"/>
                <w:szCs w:val="28"/>
              </w:rPr>
              <w:t>5</w:t>
            </w:r>
          </w:p>
        </w:tc>
        <w:tc>
          <w:tcPr>
            <w:tcW w:w="1409" w:type="dxa"/>
            <w:shd w:val="clear" w:color="auto" w:fill="auto"/>
            <w:vAlign w:val="center"/>
          </w:tcPr>
          <w:p w:rsidR="00570ADA" w:rsidRPr="00E51747" w:rsidRDefault="00570ADA" w:rsidP="00CE1701">
            <w:pPr>
              <w:spacing w:after="0" w:line="240" w:lineRule="auto"/>
              <w:jc w:val="center"/>
              <w:rPr>
                <w:b/>
                <w:sz w:val="28"/>
                <w:szCs w:val="28"/>
              </w:rPr>
            </w:pPr>
            <w:r w:rsidRPr="00E51747">
              <w:rPr>
                <w:sz w:val="28"/>
                <w:szCs w:val="28"/>
              </w:rPr>
              <w:t>Từ km 91 trở đi</w:t>
            </w:r>
          </w:p>
        </w:tc>
        <w:tc>
          <w:tcPr>
            <w:tcW w:w="1774" w:type="dxa"/>
            <w:vAlign w:val="center"/>
          </w:tcPr>
          <w:p w:rsidR="00570ADA" w:rsidRPr="00E51747" w:rsidRDefault="00570ADA" w:rsidP="00CE1701">
            <w:pPr>
              <w:spacing w:after="0" w:line="240" w:lineRule="auto"/>
              <w:jc w:val="center"/>
              <w:rPr>
                <w:sz w:val="28"/>
                <w:szCs w:val="28"/>
              </w:rPr>
            </w:pPr>
            <w:r w:rsidRPr="00E51747">
              <w:rPr>
                <w:sz w:val="28"/>
                <w:szCs w:val="28"/>
              </w:rPr>
              <w:t>100</w:t>
            </w:r>
          </w:p>
        </w:tc>
        <w:tc>
          <w:tcPr>
            <w:tcW w:w="1877" w:type="dxa"/>
            <w:vAlign w:val="center"/>
          </w:tcPr>
          <w:p w:rsidR="00570ADA" w:rsidRPr="00E51747" w:rsidRDefault="00570ADA" w:rsidP="00CE1701">
            <w:pPr>
              <w:spacing w:after="0" w:line="240" w:lineRule="auto"/>
              <w:jc w:val="center"/>
              <w:rPr>
                <w:sz w:val="28"/>
                <w:szCs w:val="28"/>
              </w:rPr>
            </w:pPr>
            <w:r w:rsidRPr="00E51747">
              <w:rPr>
                <w:sz w:val="28"/>
                <w:szCs w:val="28"/>
              </w:rPr>
              <w:t>100</w:t>
            </w:r>
          </w:p>
        </w:tc>
        <w:tc>
          <w:tcPr>
            <w:tcW w:w="1667" w:type="dxa"/>
            <w:shd w:val="clear" w:color="auto" w:fill="auto"/>
            <w:vAlign w:val="center"/>
          </w:tcPr>
          <w:p w:rsidR="00570ADA" w:rsidRPr="00E51747" w:rsidRDefault="00570ADA" w:rsidP="00CE1701">
            <w:pPr>
              <w:spacing w:after="0" w:line="240" w:lineRule="auto"/>
              <w:jc w:val="center"/>
              <w:rPr>
                <w:sz w:val="28"/>
                <w:szCs w:val="28"/>
              </w:rPr>
            </w:pPr>
            <w:r w:rsidRPr="00E51747">
              <w:rPr>
                <w:sz w:val="28"/>
                <w:szCs w:val="28"/>
              </w:rPr>
              <w:t>100</w:t>
            </w:r>
          </w:p>
        </w:tc>
        <w:tc>
          <w:tcPr>
            <w:tcW w:w="1535" w:type="dxa"/>
            <w:vMerge/>
            <w:shd w:val="clear" w:color="auto" w:fill="auto"/>
            <w:vAlign w:val="center"/>
          </w:tcPr>
          <w:p w:rsidR="00570ADA" w:rsidRPr="00E51747" w:rsidRDefault="00570ADA" w:rsidP="00CE1701">
            <w:pPr>
              <w:spacing w:after="0" w:line="240" w:lineRule="auto"/>
              <w:jc w:val="center"/>
              <w:rPr>
                <w:sz w:val="28"/>
                <w:szCs w:val="28"/>
              </w:rPr>
            </w:pPr>
          </w:p>
        </w:tc>
      </w:tr>
    </w:tbl>
    <w:p w:rsidR="00570ADA" w:rsidRPr="00E51747" w:rsidRDefault="00570ADA" w:rsidP="00B57CE3">
      <w:pPr>
        <w:spacing w:before="120" w:after="40"/>
        <w:ind w:firstLine="851"/>
        <w:jc w:val="both"/>
        <w:rPr>
          <w:b/>
          <w:bCs/>
          <w:i/>
          <w:sz w:val="28"/>
          <w:szCs w:val="28"/>
        </w:rPr>
      </w:pPr>
    </w:p>
    <w:p w:rsidR="00EB4886" w:rsidRPr="00E51747" w:rsidRDefault="00EB4886" w:rsidP="00B57CE3">
      <w:pPr>
        <w:spacing w:before="120" w:after="40"/>
        <w:ind w:firstLine="851"/>
        <w:jc w:val="both"/>
        <w:rPr>
          <w:bCs/>
          <w:sz w:val="28"/>
          <w:szCs w:val="28"/>
        </w:rPr>
      </w:pPr>
      <w:r w:rsidRPr="00E51747">
        <w:rPr>
          <w:bCs/>
          <w:sz w:val="28"/>
          <w:szCs w:val="28"/>
        </w:rPr>
        <w:t xml:space="preserve">- Các đơn vị vận tải và bến xe căn cứ lưu lượng hành khách đi lại trên tuyến, </w:t>
      </w:r>
      <w:r w:rsidR="00FA3DFA" w:rsidRPr="00E51747">
        <w:rPr>
          <w:bCs/>
          <w:sz w:val="28"/>
          <w:szCs w:val="28"/>
        </w:rPr>
        <w:t>được</w:t>
      </w:r>
      <w:r w:rsidRPr="00E51747">
        <w:rPr>
          <w:bCs/>
          <w:sz w:val="28"/>
          <w:szCs w:val="28"/>
        </w:rPr>
        <w:t xml:space="preserve"> thỏa thuận</w:t>
      </w:r>
      <w:r w:rsidR="00FA3DFA" w:rsidRPr="00E51747">
        <w:rPr>
          <w:bCs/>
          <w:sz w:val="28"/>
          <w:szCs w:val="28"/>
        </w:rPr>
        <w:t xml:space="preserve"> thống nhất</w:t>
      </w:r>
      <w:r w:rsidRPr="00E51747">
        <w:rPr>
          <w:bCs/>
          <w:sz w:val="28"/>
          <w:szCs w:val="28"/>
        </w:rPr>
        <w:t xml:space="preserve"> đơn giá trong khung giá tối thiểu và tối đa, đảm bảo cân bằng, hài hòa lợi ích giữa 2 bên.</w:t>
      </w:r>
    </w:p>
    <w:p w:rsidR="00B57CE3" w:rsidRPr="00E51747" w:rsidRDefault="00B57CE3" w:rsidP="00B57CE3">
      <w:pPr>
        <w:spacing w:before="120" w:after="40"/>
        <w:ind w:firstLine="851"/>
        <w:jc w:val="both"/>
        <w:rPr>
          <w:bCs/>
          <w:i/>
          <w:sz w:val="28"/>
          <w:szCs w:val="28"/>
        </w:rPr>
      </w:pPr>
      <w:r w:rsidRPr="00E51747">
        <w:rPr>
          <w:b/>
          <w:bCs/>
          <w:i/>
          <w:sz w:val="28"/>
          <w:szCs w:val="28"/>
        </w:rPr>
        <w:t xml:space="preserve">Ví dụ: </w:t>
      </w:r>
      <w:r w:rsidRPr="00E51747">
        <w:rPr>
          <w:bCs/>
          <w:i/>
          <w:sz w:val="28"/>
          <w:szCs w:val="28"/>
        </w:rPr>
        <w:t>Giá dịch vụ xe ra</w:t>
      </w:r>
      <w:r w:rsidR="00EB4886" w:rsidRPr="00E51747">
        <w:rPr>
          <w:bCs/>
          <w:i/>
          <w:sz w:val="28"/>
          <w:szCs w:val="28"/>
        </w:rPr>
        <w:t>-</w:t>
      </w:r>
      <w:r w:rsidRPr="00E51747">
        <w:rPr>
          <w:bCs/>
          <w:i/>
          <w:sz w:val="28"/>
          <w:szCs w:val="28"/>
        </w:rPr>
        <w:t xml:space="preserve">vào bến đối với tuyến xe buýt có cự ly 95 km được xác định như sau: </w:t>
      </w:r>
    </w:p>
    <w:p w:rsidR="00B57CE3" w:rsidRPr="00E51747" w:rsidRDefault="00B57CE3" w:rsidP="00B57CE3">
      <w:pPr>
        <w:spacing w:before="120" w:after="40"/>
        <w:ind w:firstLine="851"/>
        <w:jc w:val="both"/>
        <w:rPr>
          <w:bCs/>
          <w:i/>
          <w:sz w:val="28"/>
          <w:szCs w:val="28"/>
        </w:rPr>
      </w:pPr>
      <w:r w:rsidRPr="00E51747">
        <w:rPr>
          <w:bCs/>
          <w:i/>
          <w:sz w:val="28"/>
          <w:szCs w:val="28"/>
        </w:rPr>
        <w:t>Giá dịch vụ xe ra, vào bến = 30 *4</w:t>
      </w:r>
      <w:r w:rsidR="00836151" w:rsidRPr="00E51747">
        <w:rPr>
          <w:bCs/>
          <w:i/>
          <w:sz w:val="28"/>
          <w:szCs w:val="28"/>
        </w:rPr>
        <w:t>5</w:t>
      </w:r>
      <w:r w:rsidRPr="00E51747">
        <w:rPr>
          <w:bCs/>
          <w:i/>
          <w:sz w:val="28"/>
          <w:szCs w:val="28"/>
        </w:rPr>
        <w:t>0 + 20*3</w:t>
      </w:r>
      <w:r w:rsidR="00836151" w:rsidRPr="00E51747">
        <w:rPr>
          <w:bCs/>
          <w:i/>
          <w:sz w:val="28"/>
          <w:szCs w:val="28"/>
        </w:rPr>
        <w:t>5</w:t>
      </w:r>
      <w:r w:rsidRPr="00E51747">
        <w:rPr>
          <w:bCs/>
          <w:i/>
          <w:sz w:val="28"/>
          <w:szCs w:val="28"/>
        </w:rPr>
        <w:t>0 + 20*2</w:t>
      </w:r>
      <w:r w:rsidR="00836151" w:rsidRPr="00E51747">
        <w:rPr>
          <w:bCs/>
          <w:i/>
          <w:sz w:val="28"/>
          <w:szCs w:val="28"/>
        </w:rPr>
        <w:t>75</w:t>
      </w:r>
      <w:r w:rsidRPr="00E51747">
        <w:rPr>
          <w:bCs/>
          <w:i/>
          <w:sz w:val="28"/>
          <w:szCs w:val="28"/>
        </w:rPr>
        <w:t xml:space="preserve"> + 20*</w:t>
      </w:r>
      <w:r w:rsidR="00836151" w:rsidRPr="00E51747">
        <w:rPr>
          <w:bCs/>
          <w:i/>
          <w:sz w:val="28"/>
          <w:szCs w:val="28"/>
        </w:rPr>
        <w:t>20</w:t>
      </w:r>
      <w:r w:rsidRPr="00E51747">
        <w:rPr>
          <w:bCs/>
          <w:i/>
          <w:sz w:val="28"/>
          <w:szCs w:val="28"/>
        </w:rPr>
        <w:t>0 + 5*100 =</w:t>
      </w:r>
      <w:r w:rsidR="00836151" w:rsidRPr="00E51747">
        <w:rPr>
          <w:bCs/>
          <w:i/>
          <w:sz w:val="28"/>
          <w:szCs w:val="28"/>
        </w:rPr>
        <w:t xml:space="preserve"> 13</w:t>
      </w:r>
      <w:r w:rsidR="00EB4886" w:rsidRPr="00E51747">
        <w:rPr>
          <w:bCs/>
          <w:i/>
          <w:sz w:val="28"/>
          <w:szCs w:val="28"/>
        </w:rPr>
        <w:t>.</w:t>
      </w:r>
      <w:r w:rsidR="00836151" w:rsidRPr="00E51747">
        <w:rPr>
          <w:bCs/>
          <w:i/>
          <w:sz w:val="28"/>
          <w:szCs w:val="28"/>
        </w:rPr>
        <w:t>500+7</w:t>
      </w:r>
      <w:r w:rsidR="00EB4886" w:rsidRPr="00E51747">
        <w:rPr>
          <w:bCs/>
          <w:i/>
          <w:sz w:val="28"/>
          <w:szCs w:val="28"/>
        </w:rPr>
        <w:t>.</w:t>
      </w:r>
      <w:r w:rsidR="00836151" w:rsidRPr="00E51747">
        <w:rPr>
          <w:bCs/>
          <w:i/>
          <w:sz w:val="28"/>
          <w:szCs w:val="28"/>
        </w:rPr>
        <w:t>000+5</w:t>
      </w:r>
      <w:r w:rsidR="00EB4886" w:rsidRPr="00E51747">
        <w:rPr>
          <w:bCs/>
          <w:i/>
          <w:sz w:val="28"/>
          <w:szCs w:val="28"/>
        </w:rPr>
        <w:t>.</w:t>
      </w:r>
      <w:r w:rsidR="00836151" w:rsidRPr="00E51747">
        <w:rPr>
          <w:bCs/>
          <w:i/>
          <w:sz w:val="28"/>
          <w:szCs w:val="28"/>
        </w:rPr>
        <w:t>500+4</w:t>
      </w:r>
      <w:r w:rsidR="00EB4886" w:rsidRPr="00E51747">
        <w:rPr>
          <w:bCs/>
          <w:i/>
          <w:sz w:val="28"/>
          <w:szCs w:val="28"/>
        </w:rPr>
        <w:t>.</w:t>
      </w:r>
      <w:r w:rsidR="00836151" w:rsidRPr="00E51747">
        <w:rPr>
          <w:bCs/>
          <w:i/>
          <w:sz w:val="28"/>
          <w:szCs w:val="28"/>
        </w:rPr>
        <w:t>000+500 =</w:t>
      </w:r>
      <w:r w:rsidRPr="00E51747">
        <w:rPr>
          <w:bCs/>
          <w:i/>
          <w:sz w:val="28"/>
          <w:szCs w:val="28"/>
        </w:rPr>
        <w:t xml:space="preserve"> </w:t>
      </w:r>
      <w:r w:rsidR="00836151" w:rsidRPr="00E51747">
        <w:rPr>
          <w:bCs/>
          <w:i/>
          <w:sz w:val="28"/>
          <w:szCs w:val="28"/>
        </w:rPr>
        <w:t>30</w:t>
      </w:r>
      <w:r w:rsidRPr="00E51747">
        <w:rPr>
          <w:bCs/>
          <w:i/>
          <w:sz w:val="28"/>
          <w:szCs w:val="28"/>
        </w:rPr>
        <w:t>.500 đồng/chuyến.</w:t>
      </w:r>
    </w:p>
    <w:p w:rsidR="00E81DEA" w:rsidRPr="00E51747" w:rsidRDefault="00E81DEA" w:rsidP="00B85DA0">
      <w:pPr>
        <w:spacing w:before="120" w:after="120" w:line="240" w:lineRule="auto"/>
        <w:ind w:firstLine="851"/>
        <w:jc w:val="both"/>
        <w:rPr>
          <w:rFonts w:eastAsia="Times New Roman" w:cs="Times New Roman"/>
          <w:sz w:val="28"/>
          <w:szCs w:val="28"/>
        </w:rPr>
      </w:pPr>
      <w:bookmarkStart w:id="3" w:name="dieu_2"/>
      <w:bookmarkEnd w:id="2"/>
      <w:r w:rsidRPr="00E51747">
        <w:rPr>
          <w:rFonts w:eastAsia="Times New Roman" w:cs="Times New Roman"/>
          <w:b/>
          <w:sz w:val="28"/>
          <w:szCs w:val="28"/>
        </w:rPr>
        <w:t>Điều 2.</w:t>
      </w:r>
      <w:r w:rsidRPr="00E51747">
        <w:rPr>
          <w:rFonts w:eastAsia="Times New Roman" w:cs="Times New Roman"/>
          <w:sz w:val="28"/>
          <w:szCs w:val="28"/>
        </w:rPr>
        <w:t xml:space="preserve"> Hiệu lực thi hành</w:t>
      </w:r>
      <w:bookmarkEnd w:id="3"/>
    </w:p>
    <w:p w:rsidR="00EB4886" w:rsidRPr="00E51747" w:rsidRDefault="00EB4886" w:rsidP="00B85DA0">
      <w:pPr>
        <w:spacing w:before="120" w:after="120" w:line="240" w:lineRule="auto"/>
        <w:ind w:firstLine="851"/>
        <w:jc w:val="both"/>
        <w:rPr>
          <w:rFonts w:eastAsia="Times New Roman" w:cs="Times New Roman"/>
          <w:sz w:val="28"/>
          <w:szCs w:val="28"/>
        </w:rPr>
      </w:pPr>
      <w:r w:rsidRPr="00E51747">
        <w:rPr>
          <w:rFonts w:eastAsia="Times New Roman" w:cs="Times New Roman"/>
          <w:sz w:val="28"/>
          <w:szCs w:val="28"/>
        </w:rPr>
        <w:t xml:space="preserve">1. Quyết định này có hiệu lực thi hành từ ngày …… tháng …… năm 2024. </w:t>
      </w:r>
    </w:p>
    <w:p w:rsidR="00E81DEA" w:rsidRPr="00E51747" w:rsidRDefault="00EB4886" w:rsidP="00B85DA0">
      <w:pPr>
        <w:spacing w:before="120" w:after="120" w:line="240" w:lineRule="auto"/>
        <w:ind w:firstLine="851"/>
        <w:jc w:val="both"/>
        <w:rPr>
          <w:rFonts w:eastAsia="Times New Roman" w:cs="Times New Roman"/>
          <w:sz w:val="28"/>
          <w:szCs w:val="28"/>
        </w:rPr>
      </w:pPr>
      <w:r w:rsidRPr="00E51747">
        <w:rPr>
          <w:rFonts w:eastAsia="Times New Roman" w:cs="Times New Roman"/>
          <w:sz w:val="28"/>
          <w:szCs w:val="28"/>
        </w:rPr>
        <w:t>2.</w:t>
      </w:r>
      <w:r w:rsidR="00E81DEA" w:rsidRPr="00E51747">
        <w:rPr>
          <w:rFonts w:eastAsia="Times New Roman" w:cs="Times New Roman"/>
          <w:sz w:val="28"/>
          <w:szCs w:val="28"/>
        </w:rPr>
        <w:t xml:space="preserve"> Quyết định này </w:t>
      </w:r>
      <w:r w:rsidR="00B57CE3" w:rsidRPr="00E51747">
        <w:rPr>
          <w:rFonts w:eastAsia="Times New Roman" w:cs="Times New Roman"/>
          <w:sz w:val="28"/>
          <w:szCs w:val="28"/>
        </w:rPr>
        <w:t>bãi bỏ</w:t>
      </w:r>
      <w:r w:rsidR="00E81DEA" w:rsidRPr="00E51747">
        <w:rPr>
          <w:rFonts w:eastAsia="Times New Roman" w:cs="Times New Roman"/>
          <w:sz w:val="28"/>
          <w:szCs w:val="28"/>
        </w:rPr>
        <w:t xml:space="preserve"> </w:t>
      </w:r>
      <w:r w:rsidRPr="00E51747">
        <w:rPr>
          <w:rFonts w:eastAsia="Times New Roman" w:cs="Times New Roman"/>
          <w:sz w:val="28"/>
          <w:szCs w:val="28"/>
        </w:rPr>
        <w:t xml:space="preserve">Quyết định số 15/2014/QĐ-UBND ngày 08 tháng 5 năm 2014 và </w:t>
      </w:r>
      <w:r w:rsidR="00E81DEA" w:rsidRPr="00E51747">
        <w:rPr>
          <w:rFonts w:eastAsia="Times New Roman" w:cs="Times New Roman"/>
          <w:sz w:val="28"/>
          <w:szCs w:val="28"/>
        </w:rPr>
        <w:t xml:space="preserve">Quyết định số </w:t>
      </w:r>
      <w:r w:rsidR="0009239B" w:rsidRPr="00E51747">
        <w:rPr>
          <w:rFonts w:eastAsia="Times New Roman" w:cs="Times New Roman"/>
          <w:sz w:val="28"/>
          <w:szCs w:val="28"/>
        </w:rPr>
        <w:t>31/2017</w:t>
      </w:r>
      <w:r w:rsidR="00E81DEA" w:rsidRPr="00E51747">
        <w:rPr>
          <w:rFonts w:eastAsia="Times New Roman" w:cs="Times New Roman"/>
          <w:sz w:val="28"/>
          <w:szCs w:val="28"/>
        </w:rPr>
        <w:t xml:space="preserve">/QĐ-UBND ngày </w:t>
      </w:r>
      <w:r w:rsidR="00AC5302" w:rsidRPr="00E51747">
        <w:rPr>
          <w:rFonts w:eastAsia="Times New Roman" w:cs="Times New Roman"/>
          <w:sz w:val="28"/>
          <w:szCs w:val="28"/>
        </w:rPr>
        <w:t>0</w:t>
      </w:r>
      <w:r w:rsidR="0009239B" w:rsidRPr="00E51747">
        <w:rPr>
          <w:rFonts w:eastAsia="Times New Roman" w:cs="Times New Roman"/>
          <w:sz w:val="28"/>
          <w:szCs w:val="28"/>
        </w:rPr>
        <w:t xml:space="preserve">5 </w:t>
      </w:r>
      <w:r w:rsidR="00E81DEA" w:rsidRPr="00E51747">
        <w:rPr>
          <w:rFonts w:eastAsia="Times New Roman" w:cs="Times New Roman"/>
          <w:sz w:val="28"/>
          <w:szCs w:val="28"/>
        </w:rPr>
        <w:t xml:space="preserve">tháng </w:t>
      </w:r>
      <w:r w:rsidR="0009239B" w:rsidRPr="00E51747">
        <w:rPr>
          <w:rFonts w:eastAsia="Times New Roman" w:cs="Times New Roman"/>
          <w:sz w:val="28"/>
          <w:szCs w:val="28"/>
        </w:rPr>
        <w:t>9</w:t>
      </w:r>
      <w:r w:rsidR="00E81DEA" w:rsidRPr="00E51747">
        <w:rPr>
          <w:rFonts w:eastAsia="Times New Roman" w:cs="Times New Roman"/>
          <w:sz w:val="28"/>
          <w:szCs w:val="28"/>
        </w:rPr>
        <w:t xml:space="preserve"> năm 201</w:t>
      </w:r>
      <w:r w:rsidR="0009239B" w:rsidRPr="00E51747">
        <w:rPr>
          <w:rFonts w:eastAsia="Times New Roman" w:cs="Times New Roman"/>
          <w:sz w:val="28"/>
          <w:szCs w:val="28"/>
        </w:rPr>
        <w:t>7</w:t>
      </w:r>
      <w:r w:rsidR="00E81DEA" w:rsidRPr="00E51747">
        <w:rPr>
          <w:rFonts w:eastAsia="Times New Roman" w:cs="Times New Roman"/>
          <w:sz w:val="28"/>
          <w:szCs w:val="28"/>
        </w:rPr>
        <w:t xml:space="preserve"> của Ủy ban nhân dân tỉnh </w:t>
      </w:r>
      <w:r w:rsidR="00460F34" w:rsidRPr="00E51747">
        <w:rPr>
          <w:rFonts w:eastAsia="Times New Roman" w:cs="Times New Roman"/>
          <w:sz w:val="28"/>
          <w:szCs w:val="28"/>
        </w:rPr>
        <w:t>Đồng Nai</w:t>
      </w:r>
      <w:r w:rsidR="00E81DEA" w:rsidRPr="00E51747">
        <w:rPr>
          <w:rFonts w:eastAsia="Times New Roman" w:cs="Times New Roman"/>
          <w:sz w:val="28"/>
          <w:szCs w:val="28"/>
        </w:rPr>
        <w:t xml:space="preserve"> ban hành giá dịch vụ xe</w:t>
      </w:r>
      <w:r w:rsidR="001A7BD5" w:rsidRPr="00E51747">
        <w:rPr>
          <w:rFonts w:eastAsia="Times New Roman" w:cs="Times New Roman"/>
          <w:sz w:val="28"/>
          <w:szCs w:val="28"/>
        </w:rPr>
        <w:t xml:space="preserve"> ô tô</w:t>
      </w:r>
      <w:r w:rsidR="00E81DEA" w:rsidRPr="00E51747">
        <w:rPr>
          <w:rFonts w:eastAsia="Times New Roman" w:cs="Times New Roman"/>
          <w:sz w:val="28"/>
          <w:szCs w:val="28"/>
        </w:rPr>
        <w:t xml:space="preserve"> ra, vào </w:t>
      </w:r>
      <w:r w:rsidR="00ED0F7F" w:rsidRPr="00E51747">
        <w:rPr>
          <w:rFonts w:eastAsia="Times New Roman" w:cs="Times New Roman"/>
          <w:sz w:val="28"/>
          <w:szCs w:val="28"/>
        </w:rPr>
        <w:t xml:space="preserve">các </w:t>
      </w:r>
      <w:r w:rsidR="00E81DEA" w:rsidRPr="00E51747">
        <w:rPr>
          <w:rFonts w:eastAsia="Times New Roman" w:cs="Times New Roman"/>
          <w:sz w:val="28"/>
          <w:szCs w:val="28"/>
        </w:rPr>
        <w:t>bến xe</w:t>
      </w:r>
      <w:r w:rsidR="001A7BD5" w:rsidRPr="00E51747">
        <w:rPr>
          <w:rFonts w:eastAsia="Times New Roman" w:cs="Times New Roman"/>
          <w:sz w:val="28"/>
          <w:szCs w:val="28"/>
        </w:rPr>
        <w:t>, trạm xe</w:t>
      </w:r>
      <w:r w:rsidR="00E81DEA" w:rsidRPr="00E51747">
        <w:rPr>
          <w:rFonts w:eastAsia="Times New Roman" w:cs="Times New Roman"/>
          <w:sz w:val="28"/>
          <w:szCs w:val="28"/>
        </w:rPr>
        <w:t xml:space="preserve"> trên địa bàn tỉnh </w:t>
      </w:r>
      <w:r w:rsidR="00460F34" w:rsidRPr="00E51747">
        <w:rPr>
          <w:rFonts w:eastAsia="Times New Roman" w:cs="Times New Roman"/>
          <w:sz w:val="28"/>
          <w:szCs w:val="28"/>
        </w:rPr>
        <w:t>Đồng Nai</w:t>
      </w:r>
      <w:r w:rsidR="00E81DEA" w:rsidRPr="00E51747">
        <w:rPr>
          <w:rFonts w:eastAsia="Times New Roman" w:cs="Times New Roman"/>
          <w:sz w:val="28"/>
          <w:szCs w:val="28"/>
        </w:rPr>
        <w:t>.</w:t>
      </w:r>
    </w:p>
    <w:p w:rsidR="00E81DEA" w:rsidRPr="00E51747" w:rsidRDefault="00E81DEA" w:rsidP="00B85DA0">
      <w:pPr>
        <w:spacing w:before="120" w:after="120" w:line="240" w:lineRule="auto"/>
        <w:ind w:firstLine="851"/>
        <w:jc w:val="both"/>
        <w:rPr>
          <w:rFonts w:eastAsia="Times New Roman" w:cs="Times New Roman"/>
          <w:sz w:val="28"/>
          <w:szCs w:val="28"/>
        </w:rPr>
      </w:pPr>
      <w:bookmarkStart w:id="4" w:name="dieu_3"/>
      <w:r w:rsidRPr="00E51747">
        <w:rPr>
          <w:rFonts w:eastAsia="Times New Roman" w:cs="Times New Roman"/>
          <w:b/>
          <w:sz w:val="28"/>
          <w:szCs w:val="28"/>
        </w:rPr>
        <w:t>Điều 3.</w:t>
      </w:r>
      <w:r w:rsidRPr="00E51747">
        <w:rPr>
          <w:rFonts w:eastAsia="Times New Roman" w:cs="Times New Roman"/>
          <w:sz w:val="28"/>
          <w:szCs w:val="28"/>
        </w:rPr>
        <w:t xml:space="preserve"> Tổ chức thực hiện</w:t>
      </w:r>
      <w:bookmarkEnd w:id="4"/>
    </w:p>
    <w:p w:rsidR="00E81DEA" w:rsidRPr="00E51747" w:rsidRDefault="00E81DEA" w:rsidP="00B85DA0">
      <w:pPr>
        <w:spacing w:before="120" w:after="120" w:line="240" w:lineRule="auto"/>
        <w:ind w:firstLine="851"/>
        <w:jc w:val="both"/>
        <w:rPr>
          <w:rFonts w:eastAsia="Times New Roman" w:cs="Times New Roman"/>
          <w:sz w:val="28"/>
          <w:szCs w:val="28"/>
        </w:rPr>
      </w:pPr>
      <w:r w:rsidRPr="00E51747">
        <w:rPr>
          <w:rFonts w:eastAsia="Times New Roman" w:cs="Times New Roman"/>
          <w:sz w:val="28"/>
          <w:szCs w:val="28"/>
        </w:rPr>
        <w:t>Chánh Văn phòng Ủy ban nhân dân tỉnh; Giám đốc các sở; Thủ trưởng các ban, ngành thuộc tỉnh; Chủ tịch Ủy ban nhân dân các huyện, thành phố; thủ trưởng các cơ quan, đơn vị và tổ chức, cá nhân khác có liên quan chịu trách nhiệm thi hành Quyết định này./.</w:t>
      </w:r>
    </w:p>
    <w:tbl>
      <w:tblPr>
        <w:tblW w:w="9138" w:type="dxa"/>
        <w:tblInd w:w="108" w:type="dxa"/>
        <w:tblLayout w:type="fixed"/>
        <w:tblLook w:val="04A0" w:firstRow="1" w:lastRow="0" w:firstColumn="1" w:lastColumn="0" w:noHBand="0" w:noVBand="1"/>
      </w:tblPr>
      <w:tblGrid>
        <w:gridCol w:w="4820"/>
        <w:gridCol w:w="4318"/>
      </w:tblGrid>
      <w:tr w:rsidR="00AC5302" w:rsidRPr="00E51747" w:rsidTr="0072592D">
        <w:tc>
          <w:tcPr>
            <w:tcW w:w="4820" w:type="dxa"/>
            <w:shd w:val="clear" w:color="auto" w:fill="auto"/>
          </w:tcPr>
          <w:p w:rsidR="00AC5302" w:rsidRPr="00E51747" w:rsidRDefault="00AC5302" w:rsidP="00B85DA0">
            <w:pPr>
              <w:spacing w:before="120"/>
              <w:jc w:val="both"/>
              <w:rPr>
                <w:rFonts w:eastAsia="Times New Roman" w:cs="Times New Roman"/>
                <w:b/>
                <w:i/>
                <w:szCs w:val="24"/>
              </w:rPr>
            </w:pPr>
            <w:r w:rsidRPr="00E51747">
              <w:rPr>
                <w:rFonts w:eastAsia="Times New Roman" w:cs="Times New Roman"/>
                <w:b/>
                <w:i/>
                <w:szCs w:val="24"/>
              </w:rPr>
              <w:t>Nơi nhận:</w:t>
            </w:r>
          </w:p>
          <w:p w:rsidR="00AC5302" w:rsidRPr="00E51747" w:rsidRDefault="00AC5302" w:rsidP="00B85DA0">
            <w:pPr>
              <w:spacing w:after="0" w:line="240" w:lineRule="auto"/>
              <w:jc w:val="both"/>
              <w:rPr>
                <w:rFonts w:eastAsia="Times New Roman" w:cs="Times New Roman"/>
                <w:sz w:val="22"/>
              </w:rPr>
            </w:pPr>
            <w:r w:rsidRPr="00E51747">
              <w:rPr>
                <w:rFonts w:eastAsia="Times New Roman" w:cs="Times New Roman"/>
                <w:sz w:val="22"/>
              </w:rPr>
              <w:t>- Như Điều 3;</w:t>
            </w:r>
          </w:p>
          <w:p w:rsidR="00AC5302" w:rsidRPr="00E51747" w:rsidRDefault="00AC5302" w:rsidP="00B85DA0">
            <w:pPr>
              <w:spacing w:after="0" w:line="240" w:lineRule="auto"/>
              <w:jc w:val="both"/>
              <w:rPr>
                <w:rFonts w:eastAsia="Times New Roman" w:cs="Times New Roman"/>
                <w:sz w:val="22"/>
              </w:rPr>
            </w:pPr>
            <w:r w:rsidRPr="00E51747">
              <w:rPr>
                <w:rFonts w:eastAsia="Times New Roman" w:cs="Times New Roman"/>
                <w:sz w:val="22"/>
              </w:rPr>
              <w:t xml:space="preserve">- Văn phòng Chính phủ;    </w:t>
            </w:r>
          </w:p>
          <w:p w:rsidR="00AC5302" w:rsidRPr="00E51747" w:rsidRDefault="00AC5302" w:rsidP="00B85DA0">
            <w:pPr>
              <w:spacing w:after="0" w:line="240" w:lineRule="auto"/>
              <w:jc w:val="both"/>
              <w:rPr>
                <w:rFonts w:eastAsia="Times New Roman" w:cs="Times New Roman"/>
                <w:sz w:val="22"/>
              </w:rPr>
            </w:pPr>
            <w:r w:rsidRPr="00E51747">
              <w:rPr>
                <w:rFonts w:eastAsia="Times New Roman" w:cs="Times New Roman"/>
                <w:sz w:val="22"/>
              </w:rPr>
              <w:t>- Bộ Tư pháp;</w:t>
            </w:r>
          </w:p>
          <w:p w:rsidR="00AC5302" w:rsidRPr="00E51747" w:rsidRDefault="00AC5302" w:rsidP="00B85DA0">
            <w:pPr>
              <w:spacing w:after="0" w:line="240" w:lineRule="auto"/>
              <w:jc w:val="both"/>
              <w:rPr>
                <w:rFonts w:eastAsia="Times New Roman" w:cs="Times New Roman"/>
                <w:sz w:val="22"/>
              </w:rPr>
            </w:pPr>
            <w:r w:rsidRPr="00E51747">
              <w:rPr>
                <w:rFonts w:eastAsia="Times New Roman" w:cs="Times New Roman"/>
                <w:sz w:val="22"/>
              </w:rPr>
              <w:t>- Cục Kiểm tra văn bản QPPL (Bộ Tư pháp);</w:t>
            </w:r>
          </w:p>
          <w:p w:rsidR="00AC5302" w:rsidRPr="00E51747" w:rsidRDefault="00AC5302" w:rsidP="00B85DA0">
            <w:pPr>
              <w:spacing w:after="0" w:line="240" w:lineRule="auto"/>
              <w:jc w:val="both"/>
              <w:rPr>
                <w:rFonts w:eastAsia="Times New Roman" w:cs="Times New Roman"/>
                <w:sz w:val="22"/>
              </w:rPr>
            </w:pPr>
            <w:r w:rsidRPr="00E51747">
              <w:rPr>
                <w:rFonts w:eastAsia="Times New Roman" w:cs="Times New Roman"/>
                <w:sz w:val="22"/>
              </w:rPr>
              <w:t>- Thường trực Tỉnh ủy;</w:t>
            </w:r>
          </w:p>
          <w:p w:rsidR="00AC5302" w:rsidRPr="00E51747" w:rsidRDefault="00AC5302" w:rsidP="00B85DA0">
            <w:pPr>
              <w:spacing w:after="0" w:line="240" w:lineRule="auto"/>
              <w:jc w:val="both"/>
              <w:rPr>
                <w:rFonts w:eastAsia="Times New Roman" w:cs="Times New Roman"/>
                <w:sz w:val="22"/>
              </w:rPr>
            </w:pPr>
            <w:r w:rsidRPr="00E51747">
              <w:rPr>
                <w:rFonts w:eastAsia="Times New Roman" w:cs="Times New Roman"/>
                <w:sz w:val="22"/>
              </w:rPr>
              <w:t>- Thường trực HĐND tỉnh;</w:t>
            </w:r>
          </w:p>
          <w:p w:rsidR="00AC5302" w:rsidRPr="00E51747" w:rsidRDefault="00AC5302" w:rsidP="00B85DA0">
            <w:pPr>
              <w:spacing w:after="0" w:line="240" w:lineRule="auto"/>
              <w:jc w:val="both"/>
              <w:rPr>
                <w:rFonts w:eastAsia="Times New Roman" w:cs="Times New Roman"/>
                <w:sz w:val="22"/>
              </w:rPr>
            </w:pPr>
            <w:r w:rsidRPr="00E51747">
              <w:rPr>
                <w:rFonts w:eastAsia="Times New Roman" w:cs="Times New Roman"/>
                <w:sz w:val="22"/>
              </w:rPr>
              <w:t>- Thành viên UBND tỉnh;</w:t>
            </w:r>
          </w:p>
          <w:p w:rsidR="00AC5302" w:rsidRPr="00E51747" w:rsidRDefault="00AC5302" w:rsidP="00B85DA0">
            <w:pPr>
              <w:spacing w:after="0" w:line="240" w:lineRule="auto"/>
              <w:jc w:val="both"/>
              <w:rPr>
                <w:rFonts w:eastAsia="Times New Roman" w:cs="Times New Roman"/>
                <w:sz w:val="22"/>
              </w:rPr>
            </w:pPr>
            <w:r w:rsidRPr="00E51747">
              <w:rPr>
                <w:rFonts w:eastAsia="Times New Roman" w:cs="Times New Roman"/>
                <w:sz w:val="22"/>
              </w:rPr>
              <w:t>- Trung tâm Công báo tỉnh;</w:t>
            </w:r>
          </w:p>
          <w:p w:rsidR="00AC5302" w:rsidRPr="00E51747" w:rsidRDefault="00AC5302" w:rsidP="00B85DA0">
            <w:pPr>
              <w:spacing w:after="0" w:line="240" w:lineRule="auto"/>
              <w:jc w:val="both"/>
              <w:rPr>
                <w:rFonts w:eastAsia="Times New Roman" w:cs="Times New Roman"/>
                <w:sz w:val="22"/>
              </w:rPr>
            </w:pPr>
            <w:r w:rsidRPr="00E51747">
              <w:rPr>
                <w:rFonts w:eastAsia="Times New Roman" w:cs="Times New Roman"/>
                <w:sz w:val="22"/>
              </w:rPr>
              <w:t>- Chánh – Phó VP UBT;</w:t>
            </w:r>
          </w:p>
          <w:p w:rsidR="00AC5302" w:rsidRPr="00E51747" w:rsidRDefault="00AC5302" w:rsidP="00B85DA0">
            <w:pPr>
              <w:spacing w:after="0" w:line="240" w:lineRule="auto"/>
              <w:jc w:val="both"/>
              <w:rPr>
                <w:rFonts w:eastAsia="Times New Roman" w:cs="Times New Roman"/>
                <w:sz w:val="28"/>
                <w:szCs w:val="28"/>
              </w:rPr>
            </w:pPr>
            <w:r w:rsidRPr="00E51747">
              <w:rPr>
                <w:rFonts w:eastAsia="Times New Roman" w:cs="Times New Roman"/>
                <w:sz w:val="22"/>
              </w:rPr>
              <w:t>- Lưu: VT, KTN.</w:t>
            </w:r>
          </w:p>
        </w:tc>
        <w:tc>
          <w:tcPr>
            <w:tcW w:w="4318" w:type="dxa"/>
            <w:shd w:val="clear" w:color="auto" w:fill="auto"/>
          </w:tcPr>
          <w:p w:rsidR="00AC5302" w:rsidRPr="00E51747" w:rsidRDefault="00AC5302" w:rsidP="00B85DA0">
            <w:pPr>
              <w:spacing w:before="120"/>
              <w:jc w:val="center"/>
              <w:rPr>
                <w:rFonts w:eastAsia="Times New Roman" w:cs="Times New Roman"/>
                <w:b/>
                <w:sz w:val="26"/>
                <w:szCs w:val="26"/>
              </w:rPr>
            </w:pPr>
            <w:r w:rsidRPr="00E51747">
              <w:rPr>
                <w:rFonts w:eastAsia="Times New Roman" w:cs="Times New Roman"/>
                <w:b/>
                <w:sz w:val="26"/>
                <w:szCs w:val="26"/>
              </w:rPr>
              <w:t>TM. ỦY BAN NHÂN DÂN</w:t>
            </w:r>
            <w:r w:rsidRPr="00E51747">
              <w:rPr>
                <w:rFonts w:eastAsia="Times New Roman" w:cs="Times New Roman"/>
                <w:b/>
                <w:sz w:val="26"/>
                <w:szCs w:val="26"/>
              </w:rPr>
              <w:br/>
              <w:t>CHỦ TỊCH</w:t>
            </w:r>
          </w:p>
          <w:p w:rsidR="00AC5302" w:rsidRPr="00E51747" w:rsidRDefault="00AC5302" w:rsidP="00B85DA0">
            <w:pPr>
              <w:spacing w:before="120"/>
              <w:ind w:firstLine="851"/>
              <w:jc w:val="both"/>
              <w:rPr>
                <w:rFonts w:eastAsia="Times New Roman" w:cs="Times New Roman"/>
                <w:sz w:val="28"/>
                <w:szCs w:val="28"/>
              </w:rPr>
            </w:pPr>
          </w:p>
          <w:p w:rsidR="00AC5302" w:rsidRPr="00E51747" w:rsidRDefault="00AC5302" w:rsidP="00B85DA0">
            <w:pPr>
              <w:spacing w:before="120"/>
              <w:ind w:firstLine="851"/>
              <w:jc w:val="both"/>
              <w:rPr>
                <w:rFonts w:eastAsia="Times New Roman" w:cs="Times New Roman"/>
                <w:sz w:val="28"/>
                <w:szCs w:val="28"/>
              </w:rPr>
            </w:pPr>
          </w:p>
          <w:p w:rsidR="00AC5302" w:rsidRPr="00E51747" w:rsidRDefault="00AC5302" w:rsidP="00B85DA0">
            <w:pPr>
              <w:spacing w:before="120"/>
              <w:ind w:firstLine="851"/>
              <w:jc w:val="both"/>
              <w:rPr>
                <w:rFonts w:eastAsia="Times New Roman" w:cs="Times New Roman"/>
                <w:sz w:val="28"/>
                <w:szCs w:val="28"/>
              </w:rPr>
            </w:pPr>
          </w:p>
          <w:p w:rsidR="00AC5302" w:rsidRPr="00E51747" w:rsidRDefault="00AC5302" w:rsidP="00B85DA0">
            <w:pPr>
              <w:spacing w:before="120"/>
              <w:ind w:firstLine="851"/>
              <w:jc w:val="both"/>
              <w:rPr>
                <w:rFonts w:eastAsia="Times New Roman" w:cs="Times New Roman"/>
                <w:sz w:val="28"/>
                <w:szCs w:val="28"/>
              </w:rPr>
            </w:pPr>
          </w:p>
          <w:p w:rsidR="00AC5302" w:rsidRPr="00E51747" w:rsidRDefault="00AC5302" w:rsidP="00B85DA0">
            <w:pPr>
              <w:spacing w:before="120"/>
              <w:ind w:firstLine="851"/>
              <w:jc w:val="both"/>
              <w:rPr>
                <w:rFonts w:eastAsia="Times New Roman" w:cs="Times New Roman"/>
                <w:sz w:val="28"/>
                <w:szCs w:val="28"/>
              </w:rPr>
            </w:pPr>
          </w:p>
          <w:p w:rsidR="00AC5302" w:rsidRPr="00E51747" w:rsidRDefault="00AC5302" w:rsidP="00B85DA0">
            <w:pPr>
              <w:spacing w:before="120"/>
              <w:ind w:firstLine="851"/>
              <w:jc w:val="both"/>
              <w:rPr>
                <w:rFonts w:eastAsia="Times New Roman" w:cs="Times New Roman"/>
                <w:sz w:val="28"/>
                <w:szCs w:val="28"/>
              </w:rPr>
            </w:pPr>
          </w:p>
        </w:tc>
      </w:tr>
      <w:bookmarkEnd w:id="1"/>
    </w:tbl>
    <w:p w:rsidR="00403E91" w:rsidRPr="00E51747" w:rsidRDefault="00403E91" w:rsidP="0009239B">
      <w:pPr>
        <w:spacing w:before="120"/>
        <w:ind w:firstLine="851"/>
        <w:jc w:val="both"/>
        <w:rPr>
          <w:rFonts w:eastAsia="Times New Roman" w:cs="Times New Roman"/>
          <w:sz w:val="28"/>
          <w:szCs w:val="28"/>
        </w:rPr>
      </w:pPr>
    </w:p>
    <w:sectPr w:rsidR="00403E91" w:rsidRPr="00E51747" w:rsidSect="00FE42DC">
      <w:pgSz w:w="11907" w:h="16840" w:code="9"/>
      <w:pgMar w:top="1418" w:right="1134" w:bottom="567" w:left="170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A47AF"/>
    <w:multiLevelType w:val="hybridMultilevel"/>
    <w:tmpl w:val="3AEA8060"/>
    <w:lvl w:ilvl="0" w:tplc="761A2AA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DEA"/>
    <w:rsid w:val="000371AF"/>
    <w:rsid w:val="000758B8"/>
    <w:rsid w:val="000808D0"/>
    <w:rsid w:val="0009239B"/>
    <w:rsid w:val="000B563E"/>
    <w:rsid w:val="00117120"/>
    <w:rsid w:val="00146526"/>
    <w:rsid w:val="001622B2"/>
    <w:rsid w:val="00197631"/>
    <w:rsid w:val="001A7BD5"/>
    <w:rsid w:val="001C244B"/>
    <w:rsid w:val="001D4A28"/>
    <w:rsid w:val="001D6E47"/>
    <w:rsid w:val="00226E25"/>
    <w:rsid w:val="002323A7"/>
    <w:rsid w:val="002350FD"/>
    <w:rsid w:val="00254864"/>
    <w:rsid w:val="003D3993"/>
    <w:rsid w:val="003D7ADB"/>
    <w:rsid w:val="00400BF7"/>
    <w:rsid w:val="00403E91"/>
    <w:rsid w:val="00412F79"/>
    <w:rsid w:val="00460F34"/>
    <w:rsid w:val="004A5CEB"/>
    <w:rsid w:val="004B7C27"/>
    <w:rsid w:val="00506256"/>
    <w:rsid w:val="00521B48"/>
    <w:rsid w:val="00532EDB"/>
    <w:rsid w:val="00544845"/>
    <w:rsid w:val="00570ADA"/>
    <w:rsid w:val="005A642E"/>
    <w:rsid w:val="005D61BC"/>
    <w:rsid w:val="005F3BCB"/>
    <w:rsid w:val="00671C75"/>
    <w:rsid w:val="00683E7F"/>
    <w:rsid w:val="006B01FA"/>
    <w:rsid w:val="006D3688"/>
    <w:rsid w:val="00706E43"/>
    <w:rsid w:val="00726E9B"/>
    <w:rsid w:val="00795663"/>
    <w:rsid w:val="007A2227"/>
    <w:rsid w:val="007C6B5F"/>
    <w:rsid w:val="00827AE7"/>
    <w:rsid w:val="00836151"/>
    <w:rsid w:val="00850659"/>
    <w:rsid w:val="00872C39"/>
    <w:rsid w:val="008C5F29"/>
    <w:rsid w:val="008E2A45"/>
    <w:rsid w:val="0092180E"/>
    <w:rsid w:val="009E322C"/>
    <w:rsid w:val="00A01D52"/>
    <w:rsid w:val="00A62D67"/>
    <w:rsid w:val="00AC5302"/>
    <w:rsid w:val="00AC7331"/>
    <w:rsid w:val="00B00CD7"/>
    <w:rsid w:val="00B3782C"/>
    <w:rsid w:val="00B5685B"/>
    <w:rsid w:val="00B57CE3"/>
    <w:rsid w:val="00B85DA0"/>
    <w:rsid w:val="00B9184E"/>
    <w:rsid w:val="00BF0130"/>
    <w:rsid w:val="00C4408B"/>
    <w:rsid w:val="00C542F2"/>
    <w:rsid w:val="00CB26EE"/>
    <w:rsid w:val="00CE1701"/>
    <w:rsid w:val="00D00127"/>
    <w:rsid w:val="00D90C05"/>
    <w:rsid w:val="00D968BF"/>
    <w:rsid w:val="00DA451C"/>
    <w:rsid w:val="00DD3355"/>
    <w:rsid w:val="00DF5036"/>
    <w:rsid w:val="00E10197"/>
    <w:rsid w:val="00E51747"/>
    <w:rsid w:val="00E81DEA"/>
    <w:rsid w:val="00EB4886"/>
    <w:rsid w:val="00EC73D2"/>
    <w:rsid w:val="00ED0F7F"/>
    <w:rsid w:val="00F0757C"/>
    <w:rsid w:val="00F70897"/>
    <w:rsid w:val="00FA3DFA"/>
    <w:rsid w:val="00FA4CFB"/>
    <w:rsid w:val="00FE4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shapedefaults>
    <o:shapelayout v:ext="edit">
      <o:idmap v:ext="edit" data="1"/>
    </o:shapelayout>
  </w:shapeDefaults>
  <w:decimalSymbol w:val=","/>
  <w:listSeparator w:val=";"/>
  <w14:docId w14:val="4314A3E7"/>
  <w15:chartTrackingRefBased/>
  <w15:docId w15:val="{499B539F-5E57-4B8F-86E1-41B686C3F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C5302"/>
    <w:pPr>
      <w:keepNext/>
      <w:spacing w:before="120" w:after="0" w:line="240" w:lineRule="auto"/>
      <w:jc w:val="both"/>
      <w:outlineLvl w:val="0"/>
    </w:pPr>
    <w:rPr>
      <w:rFonts w:ascii="VNI-Times" w:eastAsia="Times New Roman" w:hAnsi="VNI-Times" w:cs="Times New Roman"/>
      <w:b/>
      <w:kern w:val="28"/>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1DEA"/>
    <w:pPr>
      <w:spacing w:before="100" w:beforeAutospacing="1" w:after="100" w:afterAutospacing="1" w:line="240" w:lineRule="auto"/>
    </w:pPr>
    <w:rPr>
      <w:rFonts w:eastAsia="Times New Roman" w:cs="Times New Roman"/>
      <w:szCs w:val="24"/>
    </w:rPr>
  </w:style>
  <w:style w:type="character" w:customStyle="1" w:styleId="Heading1Char">
    <w:name w:val="Heading 1 Char"/>
    <w:basedOn w:val="DefaultParagraphFont"/>
    <w:link w:val="Heading1"/>
    <w:rsid w:val="00AC5302"/>
    <w:rPr>
      <w:rFonts w:ascii="VNI-Times" w:eastAsia="Times New Roman" w:hAnsi="VNI-Times" w:cs="Times New Roman"/>
      <w:b/>
      <w:kern w:val="28"/>
      <w:sz w:val="26"/>
      <w:szCs w:val="20"/>
    </w:rPr>
  </w:style>
  <w:style w:type="paragraph" w:styleId="BodyTextIndent">
    <w:name w:val="Body Text Indent"/>
    <w:basedOn w:val="Normal"/>
    <w:link w:val="BodyTextIndentChar"/>
    <w:rsid w:val="002323A7"/>
    <w:pPr>
      <w:spacing w:after="0" w:line="240" w:lineRule="auto"/>
      <w:ind w:firstLine="993"/>
      <w:jc w:val="both"/>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2323A7"/>
    <w:rPr>
      <w:rFonts w:ascii=".VnTime" w:eastAsia="Times New Roman" w:hAnsi=".VnTime" w:cs="Times New Roman"/>
      <w:sz w:val="28"/>
      <w:szCs w:val="20"/>
    </w:rPr>
  </w:style>
  <w:style w:type="paragraph" w:styleId="ListParagraph">
    <w:name w:val="List Paragraph"/>
    <w:basedOn w:val="Normal"/>
    <w:uiPriority w:val="34"/>
    <w:qFormat/>
    <w:rsid w:val="00D00127"/>
    <w:pPr>
      <w:ind w:left="720"/>
      <w:contextualSpacing/>
    </w:pPr>
  </w:style>
  <w:style w:type="table" w:styleId="TableGrid">
    <w:name w:val="Table Grid"/>
    <w:basedOn w:val="TableNormal"/>
    <w:uiPriority w:val="39"/>
    <w:rsid w:val="00BF0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1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1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19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67321-3861-40BC-BD1B-B504BBED9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NGO_DU</dc:creator>
  <cp:keywords/>
  <dc:description/>
  <cp:lastModifiedBy>NGO_DU</cp:lastModifiedBy>
  <cp:revision>3</cp:revision>
  <cp:lastPrinted>2023-11-07T02:59:00Z</cp:lastPrinted>
  <dcterms:created xsi:type="dcterms:W3CDTF">2024-08-08T08:17:00Z</dcterms:created>
  <dcterms:modified xsi:type="dcterms:W3CDTF">2024-08-09T02:30:00Z</dcterms:modified>
</cp:coreProperties>
</file>