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F3" w:rsidRDefault="00EA78F3"/>
    <w:tbl>
      <w:tblPr>
        <w:tblW w:w="14402" w:type="dxa"/>
        <w:tblInd w:w="-851" w:type="dxa"/>
        <w:tblLook w:val="0000" w:firstRow="0" w:lastRow="0" w:firstColumn="0" w:lastColumn="0" w:noHBand="0" w:noVBand="0"/>
      </w:tblPr>
      <w:tblGrid>
        <w:gridCol w:w="8897"/>
        <w:gridCol w:w="5505"/>
      </w:tblGrid>
      <w:tr w:rsidR="00827430" w:rsidRPr="00E066E3" w:rsidTr="00CB1367">
        <w:trPr>
          <w:trHeight w:val="1368"/>
        </w:trPr>
        <w:tc>
          <w:tcPr>
            <w:tcW w:w="8897" w:type="dxa"/>
            <w:shd w:val="clear" w:color="auto" w:fill="auto"/>
          </w:tcPr>
          <w:p w:rsidR="00B214EA" w:rsidRPr="00B214EA" w:rsidRDefault="00B214EA" w:rsidP="00B214EA">
            <w:pPr>
              <w:ind w:right="-108"/>
              <w:jc w:val="center"/>
              <w:rPr>
                <w:b/>
                <w:sz w:val="26"/>
                <w:szCs w:val="26"/>
              </w:rPr>
            </w:pPr>
            <w:r w:rsidRPr="00B214EA">
              <w:rPr>
                <w:b/>
                <w:sz w:val="26"/>
                <w:szCs w:val="26"/>
              </w:rPr>
              <w:t>ỦY BAN NHÂN DÂN</w:t>
            </w:r>
          </w:p>
          <w:p w:rsidR="00827430" w:rsidRPr="00B214EA" w:rsidRDefault="00B214EA" w:rsidP="00B214EA">
            <w:pPr>
              <w:ind w:right="-108"/>
              <w:jc w:val="center"/>
              <w:rPr>
                <w:b/>
                <w:sz w:val="26"/>
                <w:szCs w:val="26"/>
              </w:rPr>
            </w:pPr>
            <w:r w:rsidRPr="00B214EA">
              <w:rPr>
                <w:b/>
                <w:sz w:val="26"/>
                <w:szCs w:val="26"/>
              </w:rPr>
              <w:t>TỈNH ĐỒNG NAI</w:t>
            </w:r>
          </w:p>
          <w:p w:rsidR="00B214EA" w:rsidRDefault="00B214EA" w:rsidP="00B214EA">
            <w:pPr>
              <w:jc w:val="center"/>
              <w:rPr>
                <w:sz w:val="26"/>
                <w:szCs w:val="26"/>
              </w:rPr>
            </w:pPr>
            <w:r w:rsidRPr="005A6893">
              <w:rPr>
                <w:noProof/>
                <w:sz w:val="26"/>
                <w:szCs w:val="26"/>
              </w:rPr>
              <mc:AlternateContent>
                <mc:Choice Requires="wps">
                  <w:drawing>
                    <wp:anchor distT="0" distB="0" distL="114300" distR="114300" simplePos="0" relativeHeight="251657728" behindDoc="0" locked="0" layoutInCell="1" allowOverlap="1" wp14:anchorId="7829C273" wp14:editId="7515AD6F">
                      <wp:simplePos x="0" y="0"/>
                      <wp:positionH relativeFrom="column">
                        <wp:posOffset>2362200</wp:posOffset>
                      </wp:positionH>
                      <wp:positionV relativeFrom="paragraph">
                        <wp:posOffset>68580</wp:posOffset>
                      </wp:positionV>
                      <wp:extent cx="8001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83F3"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4pt" to="2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"/>
                  </w:pict>
                </mc:Fallback>
              </mc:AlternateContent>
            </w:r>
          </w:p>
          <w:p w:rsidR="00827430" w:rsidRPr="005A6893" w:rsidRDefault="00827430" w:rsidP="00B214EA">
            <w:pPr>
              <w:ind w:firstLine="720"/>
              <w:jc w:val="center"/>
              <w:rPr>
                <w:sz w:val="26"/>
                <w:szCs w:val="26"/>
              </w:rPr>
            </w:pPr>
          </w:p>
          <w:p w:rsidR="00827430" w:rsidRPr="00133C2F" w:rsidRDefault="00827430" w:rsidP="00827430">
            <w:pPr>
              <w:jc w:val="center"/>
              <w:rPr>
                <w:sz w:val="26"/>
                <w:szCs w:val="26"/>
              </w:rPr>
            </w:pPr>
          </w:p>
        </w:tc>
        <w:tc>
          <w:tcPr>
            <w:tcW w:w="5505" w:type="dxa"/>
            <w:shd w:val="clear" w:color="auto" w:fill="auto"/>
          </w:tcPr>
          <w:p w:rsidR="00827430" w:rsidRPr="005A6893" w:rsidRDefault="00827430" w:rsidP="00C14F88">
            <w:pPr>
              <w:pStyle w:val="BodyText"/>
              <w:ind w:left="-108" w:right="-108"/>
              <w:jc w:val="center"/>
              <w:rPr>
                <w:b/>
                <w:bCs/>
                <w:sz w:val="26"/>
                <w:szCs w:val="26"/>
              </w:rPr>
            </w:pPr>
            <w:r w:rsidRPr="005A6893">
              <w:rPr>
                <w:b/>
                <w:bCs/>
                <w:sz w:val="26"/>
                <w:szCs w:val="26"/>
              </w:rPr>
              <w:t>CỘNG HÒA XÃ HỘI CHỦ NGHĨA VIỆT NAM</w:t>
            </w:r>
          </w:p>
          <w:p w:rsidR="00827430" w:rsidRPr="005A6893" w:rsidRDefault="00827430" w:rsidP="00C14F88">
            <w:pPr>
              <w:pStyle w:val="Heading2"/>
              <w:ind w:firstLine="720"/>
              <w:rPr>
                <w:sz w:val="26"/>
                <w:szCs w:val="26"/>
              </w:rPr>
            </w:pPr>
            <w:r w:rsidRPr="005A6893">
              <w:rPr>
                <w:sz w:val="26"/>
                <w:szCs w:val="26"/>
              </w:rPr>
              <w:t>Độc lập - Tự do - Hạnh phúc</w:t>
            </w:r>
          </w:p>
          <w:p w:rsidR="00827430" w:rsidRPr="005A6893" w:rsidRDefault="00827430" w:rsidP="00C14F88">
            <w:pPr>
              <w:ind w:firstLine="720"/>
              <w:jc w:val="center"/>
              <w:rPr>
                <w:sz w:val="26"/>
                <w:szCs w:val="26"/>
              </w:rPr>
            </w:pPr>
            <w:r w:rsidRPr="005A6893">
              <w:rPr>
                <w:noProof/>
                <w:sz w:val="26"/>
                <w:szCs w:val="26"/>
              </w:rPr>
              <mc:AlternateContent>
                <mc:Choice Requires="wps">
                  <w:drawing>
                    <wp:anchor distT="0" distB="0" distL="114300" distR="114300" simplePos="0" relativeHeight="251655680" behindDoc="0" locked="0" layoutInCell="1" allowOverlap="1" wp14:anchorId="5BAB7EAC" wp14:editId="5D27765B">
                      <wp:simplePos x="0" y="0"/>
                      <wp:positionH relativeFrom="column">
                        <wp:posOffset>913130</wp:posOffset>
                      </wp:positionH>
                      <wp:positionV relativeFrom="paragraph">
                        <wp:posOffset>20955</wp:posOffset>
                      </wp:positionV>
                      <wp:extent cx="19812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02826"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65pt" to="22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"/>
                  </w:pict>
                </mc:Fallback>
              </mc:AlternateContent>
            </w:r>
          </w:p>
          <w:p w:rsidR="00827430" w:rsidRPr="005A6893" w:rsidRDefault="00827430" w:rsidP="00827430">
            <w:pPr>
              <w:jc w:val="center"/>
              <w:rPr>
                <w:i/>
                <w:iCs/>
                <w:sz w:val="26"/>
                <w:szCs w:val="26"/>
                <w:lang w:val="vi-VN"/>
              </w:rPr>
            </w:pPr>
            <w:r w:rsidRPr="005A6893">
              <w:rPr>
                <w:i/>
                <w:iCs/>
                <w:sz w:val="26"/>
                <w:szCs w:val="26"/>
              </w:rPr>
              <w:t xml:space="preserve">        Đồng Nai, ngày  </w:t>
            </w:r>
            <w:r w:rsidRPr="005A6893">
              <w:rPr>
                <w:i/>
                <w:iCs/>
                <w:sz w:val="26"/>
                <w:szCs w:val="26"/>
                <w:lang w:val="vi-VN"/>
              </w:rPr>
              <w:t xml:space="preserve">     </w:t>
            </w:r>
            <w:r w:rsidRPr="005A6893">
              <w:rPr>
                <w:i/>
                <w:iCs/>
                <w:sz w:val="26"/>
                <w:szCs w:val="26"/>
              </w:rPr>
              <w:t xml:space="preserve">tháng </w:t>
            </w:r>
            <w:r>
              <w:rPr>
                <w:i/>
                <w:iCs/>
                <w:sz w:val="26"/>
                <w:szCs w:val="26"/>
              </w:rPr>
              <w:t xml:space="preserve"> </w:t>
            </w:r>
            <w:r w:rsidRPr="005A6893">
              <w:rPr>
                <w:i/>
                <w:iCs/>
                <w:sz w:val="26"/>
                <w:szCs w:val="26"/>
              </w:rPr>
              <w:t xml:space="preserve"> năm 202</w:t>
            </w:r>
            <w:r>
              <w:rPr>
                <w:i/>
                <w:iCs/>
                <w:sz w:val="26"/>
                <w:szCs w:val="26"/>
              </w:rPr>
              <w:t>2</w:t>
            </w:r>
          </w:p>
        </w:tc>
      </w:tr>
    </w:tbl>
    <w:p w:rsidR="00235B12" w:rsidRDefault="00235B12" w:rsidP="00827430">
      <w:pPr>
        <w:tabs>
          <w:tab w:val="right" w:leader="dot" w:pos="8640"/>
        </w:tabs>
        <w:jc w:val="center"/>
        <w:rPr>
          <w:b/>
          <w:sz w:val="28"/>
          <w:szCs w:val="28"/>
        </w:rPr>
      </w:pPr>
      <w:r>
        <w:rPr>
          <w:b/>
          <w:sz w:val="28"/>
          <w:szCs w:val="28"/>
        </w:rPr>
        <w:t>BÁO CÁO</w:t>
      </w:r>
    </w:p>
    <w:p w:rsidR="00BB5F73" w:rsidRDefault="00235B12" w:rsidP="00F33618">
      <w:pPr>
        <w:tabs>
          <w:tab w:val="right" w:leader="dot" w:pos="8640"/>
        </w:tabs>
        <w:jc w:val="center"/>
        <w:rPr>
          <w:b/>
          <w:sz w:val="28"/>
          <w:szCs w:val="28"/>
        </w:rPr>
      </w:pPr>
      <w:r>
        <w:rPr>
          <w:b/>
          <w:sz w:val="28"/>
          <w:szCs w:val="28"/>
        </w:rPr>
        <w:t>Thuyết minh dự thảo</w:t>
      </w:r>
      <w:r w:rsidR="004A3711">
        <w:rPr>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3712845</wp:posOffset>
                </wp:positionH>
                <wp:positionV relativeFrom="paragraph">
                  <wp:posOffset>471805</wp:posOffset>
                </wp:positionV>
                <wp:extent cx="1121434"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1121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AD051"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35pt,37.15pt" to="38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" strokecolor="black [3200]" strokeweight=".5pt">
                <v:stroke joinstyle="miter"/>
              </v:line>
            </w:pict>
          </mc:Fallback>
        </mc:AlternateContent>
      </w:r>
      <w:r>
        <w:rPr>
          <w:b/>
          <w:sz w:val="28"/>
          <w:szCs w:val="28"/>
        </w:rPr>
        <w:t xml:space="preserve"> </w:t>
      </w:r>
      <w:r w:rsidRPr="00FF4214">
        <w:rPr>
          <w:b/>
          <w:sz w:val="28"/>
          <w:szCs w:val="28"/>
        </w:rPr>
        <w:t>chính sách</w:t>
      </w:r>
      <w:r>
        <w:rPr>
          <w:b/>
          <w:sz w:val="28"/>
          <w:szCs w:val="28"/>
        </w:rPr>
        <w:t xml:space="preserve"> hỗ trợ phát triển nông nghiệp công nghệ cao, nông nghiệp hữu cơ trên địa bàn tỉnh </w:t>
      </w:r>
      <w:r w:rsidR="00D07097">
        <w:rPr>
          <w:b/>
          <w:sz w:val="28"/>
          <w:szCs w:val="28"/>
        </w:rPr>
        <w:t>Đ</w:t>
      </w:r>
      <w:r>
        <w:rPr>
          <w:b/>
          <w:sz w:val="28"/>
          <w:szCs w:val="28"/>
        </w:rPr>
        <w:t xml:space="preserve">ồng </w:t>
      </w:r>
      <w:r w:rsidR="00D07097">
        <w:rPr>
          <w:b/>
          <w:sz w:val="28"/>
          <w:szCs w:val="28"/>
        </w:rPr>
        <w:t>N</w:t>
      </w:r>
      <w:r>
        <w:rPr>
          <w:b/>
          <w:sz w:val="28"/>
          <w:szCs w:val="28"/>
        </w:rPr>
        <w:t>ai</w:t>
      </w:r>
      <w:r w:rsidR="00BB5F73" w:rsidRPr="00FF4214">
        <w:rPr>
          <w:b/>
          <w:sz w:val="28"/>
          <w:szCs w:val="28"/>
        </w:rPr>
        <w:br/>
      </w:r>
    </w:p>
    <w:p w:rsidR="00827430" w:rsidRPr="00FF4214" w:rsidRDefault="00827430" w:rsidP="00827430">
      <w:pPr>
        <w:tabs>
          <w:tab w:val="right" w:leader="dot" w:pos="8640"/>
        </w:tabs>
        <w:jc w:val="center"/>
        <w:rPr>
          <w:b/>
          <w:sz w:val="28"/>
          <w:szCs w:val="28"/>
        </w:rPr>
      </w:pPr>
    </w:p>
    <w:tbl>
      <w:tblPr>
        <w:tblStyle w:val="TableGrid"/>
        <w:tblW w:w="14000" w:type="dxa"/>
        <w:tblLook w:val="04A0" w:firstRow="1" w:lastRow="0" w:firstColumn="1" w:lastColumn="0" w:noHBand="0" w:noVBand="1"/>
      </w:tblPr>
      <w:tblGrid>
        <w:gridCol w:w="817"/>
        <w:gridCol w:w="5245"/>
        <w:gridCol w:w="7938"/>
      </w:tblGrid>
      <w:tr w:rsidR="00906C92" w:rsidTr="00906C92">
        <w:tc>
          <w:tcPr>
            <w:tcW w:w="817" w:type="dxa"/>
            <w:vAlign w:val="center"/>
          </w:tcPr>
          <w:p w:rsidR="00906C92" w:rsidRDefault="00906C92" w:rsidP="00EC3E55">
            <w:pPr>
              <w:tabs>
                <w:tab w:val="right" w:leader="dot" w:pos="8640"/>
              </w:tabs>
              <w:spacing w:after="120"/>
              <w:jc w:val="center"/>
              <w:rPr>
                <w:b/>
                <w:sz w:val="28"/>
                <w:szCs w:val="28"/>
              </w:rPr>
            </w:pPr>
            <w:r>
              <w:rPr>
                <w:b/>
                <w:sz w:val="28"/>
                <w:szCs w:val="28"/>
              </w:rPr>
              <w:t>Stt</w:t>
            </w:r>
          </w:p>
        </w:tc>
        <w:tc>
          <w:tcPr>
            <w:tcW w:w="5245" w:type="dxa"/>
            <w:vAlign w:val="center"/>
          </w:tcPr>
          <w:p w:rsidR="00906C92" w:rsidRDefault="00906C92" w:rsidP="00EC3E55">
            <w:pPr>
              <w:tabs>
                <w:tab w:val="right" w:leader="dot" w:pos="8640"/>
              </w:tabs>
              <w:spacing w:after="120"/>
              <w:jc w:val="center"/>
              <w:rPr>
                <w:b/>
                <w:sz w:val="28"/>
                <w:szCs w:val="28"/>
              </w:rPr>
            </w:pPr>
            <w:r>
              <w:rPr>
                <w:b/>
                <w:sz w:val="28"/>
                <w:szCs w:val="28"/>
              </w:rPr>
              <w:t>Nội dung</w:t>
            </w:r>
          </w:p>
        </w:tc>
        <w:tc>
          <w:tcPr>
            <w:tcW w:w="7938" w:type="dxa"/>
            <w:vAlign w:val="center"/>
          </w:tcPr>
          <w:p w:rsidR="00906C92" w:rsidRDefault="00906C92" w:rsidP="00E4688C">
            <w:pPr>
              <w:tabs>
                <w:tab w:val="right" w:leader="dot" w:pos="8640"/>
              </w:tabs>
              <w:spacing w:after="120"/>
              <w:jc w:val="center"/>
              <w:rPr>
                <w:b/>
                <w:sz w:val="28"/>
                <w:szCs w:val="28"/>
              </w:rPr>
            </w:pPr>
            <w:r>
              <w:rPr>
                <w:b/>
                <w:sz w:val="28"/>
                <w:szCs w:val="28"/>
              </w:rPr>
              <w:t xml:space="preserve">Giải trình căn cứ </w:t>
            </w:r>
            <w:r w:rsidR="00E4688C">
              <w:rPr>
                <w:b/>
                <w:sz w:val="28"/>
                <w:szCs w:val="28"/>
              </w:rPr>
              <w:t>đề xuất</w:t>
            </w:r>
            <w:r>
              <w:rPr>
                <w:b/>
                <w:sz w:val="28"/>
                <w:szCs w:val="28"/>
              </w:rPr>
              <w:t xml:space="preserve"> mức hỗ trợ</w:t>
            </w:r>
          </w:p>
        </w:tc>
      </w:tr>
      <w:tr w:rsidR="00C2623C" w:rsidTr="00D20FFE">
        <w:tc>
          <w:tcPr>
            <w:tcW w:w="817" w:type="dxa"/>
            <w:vAlign w:val="center"/>
          </w:tcPr>
          <w:p w:rsidR="00C2623C" w:rsidRDefault="00C2623C" w:rsidP="004E4793">
            <w:pPr>
              <w:tabs>
                <w:tab w:val="right" w:leader="dot" w:pos="8640"/>
              </w:tabs>
              <w:spacing w:after="120"/>
              <w:jc w:val="center"/>
              <w:rPr>
                <w:b/>
                <w:sz w:val="28"/>
                <w:szCs w:val="28"/>
              </w:rPr>
            </w:pPr>
            <w:r>
              <w:rPr>
                <w:b/>
                <w:sz w:val="28"/>
                <w:szCs w:val="28"/>
              </w:rPr>
              <w:t>I</w:t>
            </w:r>
          </w:p>
        </w:tc>
        <w:tc>
          <w:tcPr>
            <w:tcW w:w="13183" w:type="dxa"/>
            <w:gridSpan w:val="2"/>
            <w:vAlign w:val="center"/>
          </w:tcPr>
          <w:p w:rsidR="00C2623C" w:rsidRDefault="00C2623C" w:rsidP="00C76104">
            <w:pPr>
              <w:tabs>
                <w:tab w:val="right" w:leader="dot" w:pos="8640"/>
              </w:tabs>
              <w:spacing w:after="120"/>
              <w:jc w:val="both"/>
              <w:rPr>
                <w:b/>
                <w:sz w:val="28"/>
                <w:szCs w:val="28"/>
              </w:rPr>
            </w:pPr>
            <w:r>
              <w:rPr>
                <w:b/>
                <w:sz w:val="28"/>
                <w:szCs w:val="28"/>
              </w:rPr>
              <w:t>HỖ TRỢ DỰ ÁN  NÔNG NGHIỆP ỨNG DỤNG CÔNG NGHỆ CAO</w:t>
            </w:r>
          </w:p>
        </w:tc>
      </w:tr>
      <w:tr w:rsidR="00906C92" w:rsidTr="00906C92">
        <w:tc>
          <w:tcPr>
            <w:tcW w:w="817" w:type="dxa"/>
            <w:vAlign w:val="center"/>
          </w:tcPr>
          <w:p w:rsidR="00906C92" w:rsidRPr="004E4793" w:rsidRDefault="004E4793" w:rsidP="004E4793">
            <w:pPr>
              <w:tabs>
                <w:tab w:val="right" w:leader="dot" w:pos="8640"/>
              </w:tabs>
              <w:spacing w:after="120"/>
              <w:jc w:val="center"/>
              <w:rPr>
                <w:sz w:val="28"/>
                <w:szCs w:val="28"/>
              </w:rPr>
            </w:pPr>
            <w:r w:rsidRPr="004E4793">
              <w:rPr>
                <w:sz w:val="28"/>
                <w:szCs w:val="28"/>
              </w:rPr>
              <w:t>1</w:t>
            </w:r>
          </w:p>
        </w:tc>
        <w:tc>
          <w:tcPr>
            <w:tcW w:w="5245" w:type="dxa"/>
            <w:vAlign w:val="center"/>
          </w:tcPr>
          <w:p w:rsidR="00906C92" w:rsidRDefault="00906C92" w:rsidP="00606B4A">
            <w:pPr>
              <w:tabs>
                <w:tab w:val="right" w:leader="dot" w:pos="8640"/>
              </w:tabs>
              <w:spacing w:after="120"/>
              <w:jc w:val="both"/>
              <w:rPr>
                <w:b/>
                <w:sz w:val="28"/>
                <w:szCs w:val="28"/>
              </w:rPr>
            </w:pPr>
            <w:r w:rsidRPr="001E6DDF">
              <w:rPr>
                <w:sz w:val="28"/>
                <w:szCs w:val="28"/>
              </w:rPr>
              <w:t xml:space="preserve">Hỗ trợ </w:t>
            </w:r>
            <w:r w:rsidRPr="00482D55">
              <w:rPr>
                <w:sz w:val="28"/>
                <w:szCs w:val="28"/>
              </w:rPr>
              <w:t xml:space="preserve">100% lãi suất vay sản xuất kinh doanh nông nghiệp ứng dụng công nghệ cao, nông nghiệp </w:t>
            </w:r>
            <w:r>
              <w:rPr>
                <w:sz w:val="28"/>
                <w:szCs w:val="28"/>
              </w:rPr>
              <w:t>hữu cơ. Hạn</w:t>
            </w:r>
            <w:r w:rsidRPr="00482D55">
              <w:rPr>
                <w:sz w:val="28"/>
                <w:szCs w:val="28"/>
              </w:rPr>
              <w:t xml:space="preserve"> mức vốn vay được hỗ</w:t>
            </w:r>
            <w:r>
              <w:rPr>
                <w:sz w:val="28"/>
                <w:szCs w:val="28"/>
              </w:rPr>
              <w:t xml:space="preserve"> trợ lãi suất tối đa không </w:t>
            </w:r>
            <w:r w:rsidRPr="00606B4A">
              <w:rPr>
                <w:sz w:val="28"/>
                <w:szCs w:val="28"/>
              </w:rPr>
              <w:t>quá 30 tỷ đồng/dự án. Thời gian hỗ trợ lãi suất vay không quá 3 năm (36 tháng), mức lãi suất được hỗ trợ bằng mức lãi suất cho vay lĩnh vực nông, lâm, ngư nghiệp và phát triển nông thôn của Quỹ Đầu tư phát triển tỉnh tại thời điểm phê duyệt dự án; phần chênh lệch lãi suất còn lại (nếu có) do đối tượng vay tự chi trả</w:t>
            </w:r>
          </w:p>
        </w:tc>
        <w:tc>
          <w:tcPr>
            <w:tcW w:w="7938" w:type="dxa"/>
            <w:vAlign w:val="center"/>
          </w:tcPr>
          <w:p w:rsidR="00906C92" w:rsidRDefault="00906C92" w:rsidP="00606B4A">
            <w:pPr>
              <w:spacing w:before="120"/>
              <w:jc w:val="both"/>
              <w:rPr>
                <w:i/>
                <w:sz w:val="28"/>
                <w:szCs w:val="28"/>
              </w:rPr>
            </w:pPr>
            <w:r>
              <w:rPr>
                <w:i/>
                <w:sz w:val="28"/>
                <w:szCs w:val="28"/>
              </w:rPr>
              <w:t xml:space="preserve">+ </w:t>
            </w:r>
            <w:r w:rsidRPr="00B96FA0">
              <w:rPr>
                <w:i/>
                <w:sz w:val="28"/>
                <w:szCs w:val="28"/>
              </w:rPr>
              <w:t>Hiện mức lãi suất</w:t>
            </w:r>
            <w:r>
              <w:rPr>
                <w:i/>
                <w:sz w:val="28"/>
                <w:szCs w:val="28"/>
              </w:rPr>
              <w:t xml:space="preserve"> của Quỹ ĐTPT tỉnh cho lĩnh vực NN là 7%/năm </w:t>
            </w:r>
            <w:r w:rsidRPr="00273EC6">
              <w:rPr>
                <w:i/>
                <w:sz w:val="28"/>
                <w:szCs w:val="28"/>
              </w:rPr>
              <w:sym w:font="Wingdings" w:char="F0E0"/>
            </w:r>
            <w:r>
              <w:rPr>
                <w:i/>
                <w:sz w:val="28"/>
                <w:szCs w:val="28"/>
              </w:rPr>
              <w:t xml:space="preserve"> Tổng mức hỗ trợ/</w:t>
            </w:r>
            <w:r w:rsidRPr="00FE4662">
              <w:rPr>
                <w:i/>
                <w:sz w:val="28"/>
                <w:szCs w:val="28"/>
              </w:rPr>
              <w:t xml:space="preserve">dự án là </w:t>
            </w:r>
            <w:r w:rsidR="00FE4662" w:rsidRPr="00FE4662">
              <w:rPr>
                <w:i/>
                <w:sz w:val="28"/>
                <w:szCs w:val="28"/>
              </w:rPr>
              <w:t xml:space="preserve">6,3 tỷ đồng </w:t>
            </w:r>
            <w:r w:rsidRPr="00FE4662">
              <w:rPr>
                <w:i/>
                <w:sz w:val="28"/>
                <w:szCs w:val="28"/>
              </w:rPr>
              <w:t>;</w:t>
            </w:r>
          </w:p>
          <w:p w:rsidR="00906C92" w:rsidRDefault="00906C92" w:rsidP="00606B4A">
            <w:pPr>
              <w:spacing w:before="120"/>
              <w:jc w:val="both"/>
              <w:rPr>
                <w:i/>
                <w:sz w:val="28"/>
                <w:szCs w:val="28"/>
              </w:rPr>
            </w:pPr>
            <w:r>
              <w:rPr>
                <w:i/>
                <w:sz w:val="28"/>
                <w:szCs w:val="28"/>
              </w:rPr>
              <w:t>+ Thực trạng đầu tư cơ sở vật chất ban đầu để sản xuất nông nghiệp ứng dụng công nghệ cao, nông nghiệp hữu cơ cao; nhất là trong lĩnh vực chăn nuôi: 50-60 tỷ/trại gà 20 ngàn con; 45 tỷ/trại heo thị 54 ngàn con; 60 tỷ/trại heo nái 2.400 con.</w:t>
            </w:r>
          </w:p>
          <w:p w:rsidR="00906C92" w:rsidRPr="00606B4A" w:rsidRDefault="00906C92" w:rsidP="00606B4A">
            <w:pPr>
              <w:spacing w:before="120"/>
              <w:jc w:val="both"/>
              <w:rPr>
                <w:i/>
                <w:sz w:val="28"/>
                <w:szCs w:val="28"/>
              </w:rPr>
            </w:pPr>
            <w:r>
              <w:rPr>
                <w:i/>
                <w:sz w:val="28"/>
                <w:szCs w:val="28"/>
              </w:rPr>
              <w:t xml:space="preserve">+ Tham khảo các tỉnh: Đà Nẵng </w:t>
            </w:r>
            <w:r w:rsidRPr="00062A16">
              <w:rPr>
                <w:i/>
                <w:sz w:val="28"/>
                <w:szCs w:val="28"/>
              </w:rPr>
              <w:t>hỗ trợ 100% lãi suất theo mức của Quỹ đầu tư tỉnh thời điểm phê duyệt – DN, HTX Max 10 tỷ; cá nhân – Max 500 tr</w:t>
            </w:r>
            <w:r>
              <w:rPr>
                <w:i/>
                <w:sz w:val="28"/>
                <w:szCs w:val="28"/>
              </w:rPr>
              <w:t xml:space="preserve">; Bình Dương </w:t>
            </w:r>
            <w:r w:rsidRPr="00062A16">
              <w:rPr>
                <w:i/>
                <w:sz w:val="28"/>
                <w:szCs w:val="28"/>
              </w:rPr>
              <w:t xml:space="preserve">hỗ trợ 90% đối với DA dưới 1 tỷ, hỗ trợ 80% đối với dự </w:t>
            </w:r>
            <w:r>
              <w:rPr>
                <w:i/>
                <w:sz w:val="28"/>
                <w:szCs w:val="28"/>
              </w:rPr>
              <w:t xml:space="preserve">án trên 1 tỷ, mức lãi hỗ trợ 3%, trong 60 tháng; </w:t>
            </w:r>
            <w:r w:rsidRPr="00062A16">
              <w:rPr>
                <w:i/>
                <w:sz w:val="28"/>
                <w:szCs w:val="28"/>
              </w:rPr>
              <w:t xml:space="preserve">Tuyên Quang: </w:t>
            </w:r>
            <w:r>
              <w:rPr>
                <w:i/>
                <w:sz w:val="28"/>
                <w:szCs w:val="28"/>
              </w:rPr>
              <w:t xml:space="preserve">hỗ trợ </w:t>
            </w:r>
            <w:r w:rsidRPr="00062A16">
              <w:rPr>
                <w:i/>
                <w:sz w:val="28"/>
                <w:szCs w:val="28"/>
              </w:rPr>
              <w:t>80%</w:t>
            </w:r>
            <w:r>
              <w:rPr>
                <w:i/>
                <w:sz w:val="28"/>
                <w:szCs w:val="28"/>
              </w:rPr>
              <w:t xml:space="preserve"> lãi suất trong</w:t>
            </w:r>
            <w:r w:rsidRPr="00062A16">
              <w:rPr>
                <w:i/>
                <w:sz w:val="28"/>
                <w:szCs w:val="28"/>
              </w:rPr>
              <w:t xml:space="preserve"> 36 tháng</w:t>
            </w:r>
            <w:r>
              <w:rPr>
                <w:i/>
                <w:sz w:val="28"/>
                <w:szCs w:val="28"/>
              </w:rPr>
              <w:t>, hạn mức hỗ trợ 5 tỷ).</w:t>
            </w:r>
          </w:p>
        </w:tc>
      </w:tr>
      <w:tr w:rsidR="00906C92" w:rsidTr="00906C92">
        <w:tc>
          <w:tcPr>
            <w:tcW w:w="817" w:type="dxa"/>
            <w:vAlign w:val="center"/>
          </w:tcPr>
          <w:p w:rsidR="00906C92" w:rsidRPr="004E4793" w:rsidRDefault="004E4793" w:rsidP="004E4793">
            <w:pPr>
              <w:tabs>
                <w:tab w:val="right" w:leader="dot" w:pos="8640"/>
              </w:tabs>
              <w:spacing w:after="120"/>
              <w:jc w:val="center"/>
              <w:rPr>
                <w:sz w:val="28"/>
                <w:szCs w:val="28"/>
              </w:rPr>
            </w:pPr>
            <w:r w:rsidRPr="004E4793">
              <w:rPr>
                <w:sz w:val="28"/>
                <w:szCs w:val="28"/>
              </w:rPr>
              <w:t>2</w:t>
            </w:r>
          </w:p>
        </w:tc>
        <w:tc>
          <w:tcPr>
            <w:tcW w:w="5245" w:type="dxa"/>
            <w:vAlign w:val="center"/>
          </w:tcPr>
          <w:p w:rsidR="00906C92" w:rsidRDefault="00906C92" w:rsidP="00375B98">
            <w:pPr>
              <w:tabs>
                <w:tab w:val="right" w:leader="dot" w:pos="8640"/>
              </w:tabs>
              <w:spacing w:after="120"/>
              <w:jc w:val="both"/>
              <w:rPr>
                <w:b/>
                <w:sz w:val="28"/>
                <w:szCs w:val="28"/>
              </w:rPr>
            </w:pPr>
            <w:r w:rsidRPr="004F0EE0">
              <w:rPr>
                <w:sz w:val="28"/>
                <w:szCs w:val="28"/>
              </w:rPr>
              <w:t xml:space="preserve">Hỗ trợ 50% kinh phí </w:t>
            </w:r>
            <w:r w:rsidRPr="001760A7">
              <w:rPr>
                <w:sz w:val="28"/>
                <w:szCs w:val="28"/>
              </w:rPr>
              <w:t xml:space="preserve">mua vật tư để xây dựng nhà sản xuất trong trồng trọt, chuồng trại </w:t>
            </w:r>
            <w:r w:rsidRPr="001760A7">
              <w:rPr>
                <w:sz w:val="28"/>
                <w:szCs w:val="28"/>
              </w:rPr>
              <w:lastRenderedPageBreak/>
              <w:t>chăn nuôi, ao nuôi thủy sản công nghệ cao</w:t>
            </w:r>
            <w:r w:rsidRPr="00001AEB">
              <w:rPr>
                <w:sz w:val="28"/>
                <w:szCs w:val="28"/>
              </w:rPr>
              <w:t xml:space="preserve">; </w:t>
            </w:r>
            <w:r w:rsidRPr="004F0EE0">
              <w:rPr>
                <w:sz w:val="28"/>
                <w:szCs w:val="28"/>
              </w:rPr>
              <w:t xml:space="preserve">mua sắm </w:t>
            </w:r>
            <w:r>
              <w:rPr>
                <w:sz w:val="28"/>
                <w:szCs w:val="28"/>
              </w:rPr>
              <w:t xml:space="preserve">dây chuyền, </w:t>
            </w:r>
            <w:r w:rsidRPr="004F0EE0">
              <w:rPr>
                <w:sz w:val="28"/>
                <w:szCs w:val="28"/>
              </w:rPr>
              <w:t xml:space="preserve">máy móc, </w:t>
            </w:r>
            <w:r>
              <w:rPr>
                <w:sz w:val="28"/>
                <w:szCs w:val="28"/>
              </w:rPr>
              <w:t xml:space="preserve">trang </w:t>
            </w:r>
            <w:r w:rsidRPr="004F0EE0">
              <w:rPr>
                <w:sz w:val="28"/>
                <w:szCs w:val="28"/>
              </w:rPr>
              <w:t>thiết bị để đầu tư dự án sản xuất nông nghiệp</w:t>
            </w:r>
            <w:r>
              <w:rPr>
                <w:sz w:val="28"/>
                <w:szCs w:val="28"/>
              </w:rPr>
              <w:t xml:space="preserve"> ứng dụng công nghệ cao (áp dụng cả với trường hợp </w:t>
            </w:r>
            <w:r w:rsidRPr="00503E37">
              <w:rPr>
                <w:sz w:val="28"/>
                <w:szCs w:val="28"/>
              </w:rPr>
              <w:t xml:space="preserve">mua thiết bị công nghệ cao để cải tiến, </w:t>
            </w:r>
            <w:r w:rsidRPr="00065436">
              <w:rPr>
                <w:sz w:val="28"/>
                <w:szCs w:val="28"/>
              </w:rPr>
              <w:t>nâng cấp hệ thống, máy móc thiết bị hiện có). Tổng mức hỗ trợ tối đa không quá 10 tỷ đồng/dự án</w:t>
            </w:r>
          </w:p>
        </w:tc>
        <w:tc>
          <w:tcPr>
            <w:tcW w:w="7938" w:type="dxa"/>
            <w:vAlign w:val="center"/>
          </w:tcPr>
          <w:p w:rsidR="00906C92" w:rsidRDefault="00906C92" w:rsidP="00B35955">
            <w:pPr>
              <w:spacing w:before="120"/>
              <w:jc w:val="both"/>
              <w:rPr>
                <w:i/>
                <w:sz w:val="28"/>
                <w:szCs w:val="28"/>
              </w:rPr>
            </w:pPr>
            <w:r>
              <w:rPr>
                <w:i/>
                <w:sz w:val="28"/>
                <w:szCs w:val="28"/>
              </w:rPr>
              <w:lastRenderedPageBreak/>
              <w:t xml:space="preserve">+ Mức “50%” căn cứ theo Điều 12, Thông tư số 53/2022/TT-BTC ngày 12/8/2022 về quy định quản lý và sử dụng kinh phí sự nghiệp </w:t>
            </w:r>
            <w:r>
              <w:rPr>
                <w:i/>
                <w:sz w:val="28"/>
                <w:szCs w:val="28"/>
              </w:rPr>
              <w:lastRenderedPageBreak/>
              <w:t>từ nguồn ngân sách trung ương thực hiện Chương trình mục tiêu quốc gia xây dựng nông thôn mới;</w:t>
            </w:r>
          </w:p>
          <w:p w:rsidR="00906C92" w:rsidRDefault="00906C92" w:rsidP="00B35955">
            <w:pPr>
              <w:tabs>
                <w:tab w:val="right" w:leader="dot" w:pos="8640"/>
              </w:tabs>
              <w:spacing w:after="120"/>
              <w:jc w:val="both"/>
              <w:rPr>
                <w:b/>
                <w:sz w:val="28"/>
                <w:szCs w:val="28"/>
              </w:rPr>
            </w:pPr>
            <w:r>
              <w:rPr>
                <w:i/>
                <w:sz w:val="28"/>
                <w:szCs w:val="28"/>
              </w:rPr>
              <w:t xml:space="preserve">+ </w:t>
            </w:r>
            <w:r w:rsidRPr="00FE4662">
              <w:rPr>
                <w:i/>
                <w:sz w:val="28"/>
                <w:szCs w:val="28"/>
              </w:rPr>
              <w:t>Mức “10 tỷ đồng” căn cứ theo khoản 1, Điều 8 Nghị định số 98/2018/NĐ-CP ngày 05/7/2018 của Chính phủ về chính sách khuyến khích phát triển hợp tác, liên kết trong sản xuất và tiêu thụ sản phẩm nông nghiệp; Nghị quyết 143/2018/NQ-HĐND ngày 07/12/2018 của HĐND tỉnh về chính sách hỗ trợ liên kết sản xuất và tiêu thụ sản phẩm nông nghiệp).</w:t>
            </w:r>
          </w:p>
        </w:tc>
      </w:tr>
      <w:tr w:rsidR="00906C92" w:rsidTr="00906C92">
        <w:tc>
          <w:tcPr>
            <w:tcW w:w="817" w:type="dxa"/>
            <w:vAlign w:val="center"/>
          </w:tcPr>
          <w:p w:rsidR="00906C92" w:rsidRPr="004E4793" w:rsidRDefault="004E4793" w:rsidP="004E4793">
            <w:pPr>
              <w:tabs>
                <w:tab w:val="right" w:leader="dot" w:pos="8640"/>
              </w:tabs>
              <w:spacing w:after="120"/>
              <w:jc w:val="center"/>
              <w:rPr>
                <w:sz w:val="28"/>
                <w:szCs w:val="28"/>
              </w:rPr>
            </w:pPr>
            <w:r w:rsidRPr="004E4793">
              <w:rPr>
                <w:sz w:val="28"/>
                <w:szCs w:val="28"/>
              </w:rPr>
              <w:lastRenderedPageBreak/>
              <w:t>3</w:t>
            </w:r>
          </w:p>
        </w:tc>
        <w:tc>
          <w:tcPr>
            <w:tcW w:w="5245" w:type="dxa"/>
            <w:vAlign w:val="center"/>
          </w:tcPr>
          <w:p w:rsidR="00906C92" w:rsidRPr="00B35955" w:rsidRDefault="00906C92" w:rsidP="00B35955">
            <w:pPr>
              <w:spacing w:before="120"/>
              <w:jc w:val="both"/>
              <w:rPr>
                <w:sz w:val="28"/>
                <w:szCs w:val="28"/>
              </w:rPr>
            </w:pPr>
            <w:r>
              <w:rPr>
                <w:sz w:val="28"/>
                <w:szCs w:val="28"/>
              </w:rPr>
              <w:t xml:space="preserve">- Hỗ trợ chủ đầu tư đào tạo nghề cho lao động hoặc thuê lao động kỹ thuật cao để tiếp nhận, vận hành máy móc, quy trình sản xuất công nghệ </w:t>
            </w:r>
            <w:r w:rsidRPr="00FE3552">
              <w:rPr>
                <w:sz w:val="28"/>
                <w:szCs w:val="28"/>
              </w:rPr>
              <w:t>cao. Mức hỗ trợ 02 triệu đồng/tháng/lao động. Thời gian hỗ trợ tối đa 03 tháng. Tổng mức hỗ trợ không quá 01 tỷ đồng/dự án.</w:t>
            </w:r>
          </w:p>
        </w:tc>
        <w:tc>
          <w:tcPr>
            <w:tcW w:w="7938" w:type="dxa"/>
            <w:vAlign w:val="center"/>
          </w:tcPr>
          <w:p w:rsidR="00906C92" w:rsidRDefault="00906C92" w:rsidP="00B35955">
            <w:pPr>
              <w:spacing w:before="120"/>
              <w:jc w:val="both"/>
              <w:rPr>
                <w:i/>
                <w:sz w:val="28"/>
                <w:szCs w:val="28"/>
              </w:rPr>
            </w:pPr>
            <w:r>
              <w:rPr>
                <w:i/>
                <w:sz w:val="28"/>
                <w:szCs w:val="28"/>
              </w:rPr>
              <w:t>- Nội dung “thuê lao động kỹ thuật cao” căn cứ tình hình thực tế, trong trường hợp việc sử dụng máy móc, trang thiết bị hiện đại, thời gian đào tạo nghề ngắn không đáp ứng được yêu cầu, các doanh nghiệp, hợp tác xã phải thuê lao động kỹ thuật cao được đào tạo chuyên môn kỹ thuật bài bản (ví du: cấy mô, vận hành máy móc công nghệ CNC,…).</w:t>
            </w:r>
          </w:p>
          <w:p w:rsidR="00906C92" w:rsidRDefault="00906C92" w:rsidP="00B35955">
            <w:pPr>
              <w:tabs>
                <w:tab w:val="right" w:leader="dot" w:pos="8640"/>
              </w:tabs>
              <w:spacing w:after="120"/>
              <w:jc w:val="both"/>
              <w:rPr>
                <w:b/>
                <w:sz w:val="28"/>
                <w:szCs w:val="28"/>
              </w:rPr>
            </w:pPr>
            <w:r>
              <w:rPr>
                <w:i/>
                <w:sz w:val="28"/>
                <w:szCs w:val="28"/>
              </w:rPr>
              <w:t xml:space="preserve"> Mức hỗ trợ vận dụng theo khoản 1, Mục III phụ lục kèm theo Quyết định 35/2021/QĐ-UBND ngày 16/8/2021 của UBND tỉnh về ban hành định mức hỗ trợ từng hạng mục, công trình đầu tư vào nông nghiệp, nông thôn trên địa bàn</w:t>
            </w:r>
          </w:p>
        </w:tc>
      </w:tr>
      <w:tr w:rsidR="00C2623C" w:rsidTr="00AD26D8">
        <w:tc>
          <w:tcPr>
            <w:tcW w:w="817" w:type="dxa"/>
            <w:vAlign w:val="center"/>
          </w:tcPr>
          <w:p w:rsidR="00C2623C" w:rsidRDefault="00C2623C" w:rsidP="008426AD">
            <w:pPr>
              <w:tabs>
                <w:tab w:val="right" w:leader="dot" w:pos="8640"/>
              </w:tabs>
              <w:spacing w:after="120"/>
              <w:jc w:val="center"/>
              <w:rPr>
                <w:b/>
                <w:sz w:val="28"/>
                <w:szCs w:val="28"/>
              </w:rPr>
            </w:pPr>
            <w:r>
              <w:rPr>
                <w:b/>
                <w:sz w:val="28"/>
                <w:szCs w:val="28"/>
              </w:rPr>
              <w:t>II</w:t>
            </w:r>
          </w:p>
        </w:tc>
        <w:tc>
          <w:tcPr>
            <w:tcW w:w="13183" w:type="dxa"/>
            <w:gridSpan w:val="2"/>
            <w:vAlign w:val="center"/>
          </w:tcPr>
          <w:p w:rsidR="00C2623C" w:rsidRDefault="00C2623C" w:rsidP="00C76104">
            <w:pPr>
              <w:tabs>
                <w:tab w:val="right" w:leader="dot" w:pos="8640"/>
              </w:tabs>
              <w:spacing w:after="120"/>
              <w:jc w:val="both"/>
              <w:rPr>
                <w:b/>
                <w:sz w:val="28"/>
                <w:szCs w:val="28"/>
              </w:rPr>
            </w:pPr>
            <w:r>
              <w:rPr>
                <w:b/>
                <w:sz w:val="28"/>
                <w:szCs w:val="28"/>
              </w:rPr>
              <w:t>HỖ TRỢ DỰ ÁN NÔNG NGHIỆP HỮU CƠ</w:t>
            </w:r>
          </w:p>
        </w:tc>
      </w:tr>
      <w:tr w:rsidR="00906C92" w:rsidTr="00906C92">
        <w:tc>
          <w:tcPr>
            <w:tcW w:w="817" w:type="dxa"/>
            <w:vAlign w:val="center"/>
          </w:tcPr>
          <w:p w:rsidR="00906C92" w:rsidRPr="008426AD" w:rsidRDefault="008426AD" w:rsidP="008426AD">
            <w:pPr>
              <w:tabs>
                <w:tab w:val="right" w:leader="dot" w:pos="8640"/>
              </w:tabs>
              <w:spacing w:after="120"/>
              <w:jc w:val="center"/>
              <w:rPr>
                <w:sz w:val="28"/>
                <w:szCs w:val="28"/>
              </w:rPr>
            </w:pPr>
            <w:r w:rsidRPr="008426AD">
              <w:rPr>
                <w:sz w:val="28"/>
                <w:szCs w:val="28"/>
              </w:rPr>
              <w:t>1</w:t>
            </w:r>
          </w:p>
        </w:tc>
        <w:tc>
          <w:tcPr>
            <w:tcW w:w="5245" w:type="dxa"/>
            <w:vAlign w:val="center"/>
          </w:tcPr>
          <w:p w:rsidR="00906C92" w:rsidRPr="00172013" w:rsidRDefault="00906C92" w:rsidP="00EC3E55">
            <w:pPr>
              <w:tabs>
                <w:tab w:val="right" w:leader="dot" w:pos="8640"/>
              </w:tabs>
              <w:spacing w:after="120"/>
              <w:jc w:val="both"/>
              <w:rPr>
                <w:sz w:val="28"/>
                <w:szCs w:val="28"/>
              </w:rPr>
            </w:pPr>
            <w:r w:rsidRPr="00172013">
              <w:rPr>
                <w:sz w:val="28"/>
                <w:szCs w:val="28"/>
              </w:rPr>
              <w:t>Hỗ trợ lãi suất theo quy định tại khoản 1 Mục I của dự án nông nghiệp ứng dụng công nghệ cao trên</w:t>
            </w:r>
          </w:p>
        </w:tc>
        <w:tc>
          <w:tcPr>
            <w:tcW w:w="7938" w:type="dxa"/>
            <w:vAlign w:val="center"/>
          </w:tcPr>
          <w:p w:rsidR="00906C92" w:rsidRPr="00172013" w:rsidRDefault="00906C92" w:rsidP="00EC3E55">
            <w:pPr>
              <w:tabs>
                <w:tab w:val="right" w:leader="dot" w:pos="8640"/>
              </w:tabs>
              <w:spacing w:after="120"/>
              <w:jc w:val="both"/>
              <w:rPr>
                <w:sz w:val="28"/>
                <w:szCs w:val="28"/>
              </w:rPr>
            </w:pPr>
          </w:p>
        </w:tc>
      </w:tr>
      <w:tr w:rsidR="00906C92" w:rsidTr="00906C92">
        <w:tc>
          <w:tcPr>
            <w:tcW w:w="817" w:type="dxa"/>
            <w:vAlign w:val="center"/>
          </w:tcPr>
          <w:p w:rsidR="00906C92" w:rsidRPr="008426AD" w:rsidRDefault="00D618F9" w:rsidP="008426AD">
            <w:pPr>
              <w:tabs>
                <w:tab w:val="right" w:leader="dot" w:pos="8640"/>
              </w:tabs>
              <w:spacing w:after="120"/>
              <w:jc w:val="center"/>
              <w:rPr>
                <w:sz w:val="28"/>
                <w:szCs w:val="28"/>
              </w:rPr>
            </w:pPr>
            <w:r>
              <w:rPr>
                <w:sz w:val="28"/>
                <w:szCs w:val="28"/>
              </w:rPr>
              <w:t>2</w:t>
            </w:r>
          </w:p>
        </w:tc>
        <w:tc>
          <w:tcPr>
            <w:tcW w:w="5245" w:type="dxa"/>
            <w:vAlign w:val="center"/>
          </w:tcPr>
          <w:p w:rsidR="00906C92" w:rsidRDefault="00906C92" w:rsidP="00EC3E55">
            <w:pPr>
              <w:tabs>
                <w:tab w:val="right" w:leader="dot" w:pos="8640"/>
              </w:tabs>
              <w:spacing w:after="120"/>
              <w:jc w:val="both"/>
              <w:rPr>
                <w:b/>
                <w:sz w:val="28"/>
                <w:szCs w:val="28"/>
              </w:rPr>
            </w:pPr>
            <w:r w:rsidRPr="00675ACD">
              <w:rPr>
                <w:sz w:val="28"/>
                <w:szCs w:val="28"/>
              </w:rPr>
              <w:t>Hỗ trợ một lần 100% kinh phí cấp Giấy chứng nhận sản phẩm phù hợp tiêu chuẩn Việt Nam (TCVN)</w:t>
            </w:r>
            <w:r>
              <w:rPr>
                <w:sz w:val="28"/>
                <w:szCs w:val="28"/>
              </w:rPr>
              <w:t xml:space="preserve">, tiêu chuẩn của nước ngoài </w:t>
            </w:r>
            <w:r w:rsidRPr="00675ACD">
              <w:rPr>
                <w:sz w:val="28"/>
                <w:szCs w:val="28"/>
              </w:rPr>
              <w:t xml:space="preserve">về nông nghiệp hữu cơ do Tổ chức </w:t>
            </w:r>
            <w:r w:rsidRPr="00675ACD">
              <w:rPr>
                <w:sz w:val="28"/>
                <w:szCs w:val="28"/>
              </w:rPr>
              <w:lastRenderedPageBreak/>
              <w:t xml:space="preserve">chứng </w:t>
            </w:r>
            <w:r>
              <w:rPr>
                <w:sz w:val="28"/>
                <w:szCs w:val="28"/>
              </w:rPr>
              <w:t>nhận cấp (lần đầu hoặc cấp lại).</w:t>
            </w:r>
          </w:p>
        </w:tc>
        <w:tc>
          <w:tcPr>
            <w:tcW w:w="7938" w:type="dxa"/>
            <w:vAlign w:val="center"/>
          </w:tcPr>
          <w:p w:rsidR="00906C92" w:rsidRPr="00202894" w:rsidRDefault="00906C92" w:rsidP="0073292B">
            <w:pPr>
              <w:spacing w:before="120"/>
              <w:jc w:val="both"/>
              <w:rPr>
                <w:i/>
                <w:sz w:val="28"/>
                <w:szCs w:val="28"/>
              </w:rPr>
            </w:pPr>
            <w:r>
              <w:rPr>
                <w:i/>
                <w:sz w:val="28"/>
                <w:szCs w:val="28"/>
              </w:rPr>
              <w:lastRenderedPageBreak/>
              <w:t>Nội dung hỗ trợ theo quy định tại điểm b, khoản 1, Điều 17 của Nghị định 109/2018/NĐ-CP ngày 29/8/2018 của Chính phủ về nông nghiệp hữu cơ).</w:t>
            </w:r>
          </w:p>
          <w:p w:rsidR="00906C92" w:rsidRDefault="00906C92" w:rsidP="00EC3E55">
            <w:pPr>
              <w:tabs>
                <w:tab w:val="right" w:leader="dot" w:pos="8640"/>
              </w:tabs>
              <w:spacing w:after="120"/>
              <w:jc w:val="both"/>
              <w:rPr>
                <w:b/>
                <w:sz w:val="28"/>
                <w:szCs w:val="28"/>
              </w:rPr>
            </w:pPr>
          </w:p>
        </w:tc>
      </w:tr>
      <w:tr w:rsidR="00906C92" w:rsidTr="00906C92">
        <w:tc>
          <w:tcPr>
            <w:tcW w:w="817" w:type="dxa"/>
            <w:vAlign w:val="center"/>
          </w:tcPr>
          <w:p w:rsidR="00906C92" w:rsidRPr="008426AD" w:rsidRDefault="00D618F9" w:rsidP="008426AD">
            <w:pPr>
              <w:tabs>
                <w:tab w:val="right" w:leader="dot" w:pos="8640"/>
              </w:tabs>
              <w:spacing w:after="120"/>
              <w:jc w:val="center"/>
              <w:rPr>
                <w:sz w:val="28"/>
                <w:szCs w:val="28"/>
              </w:rPr>
            </w:pPr>
            <w:r>
              <w:rPr>
                <w:sz w:val="28"/>
                <w:szCs w:val="28"/>
              </w:rPr>
              <w:t>3</w:t>
            </w:r>
          </w:p>
        </w:tc>
        <w:tc>
          <w:tcPr>
            <w:tcW w:w="5245" w:type="dxa"/>
            <w:vAlign w:val="center"/>
          </w:tcPr>
          <w:p w:rsidR="00906C92" w:rsidRPr="00675ACD" w:rsidRDefault="00201DBA" w:rsidP="00EC3E55">
            <w:pPr>
              <w:tabs>
                <w:tab w:val="right" w:leader="dot" w:pos="8640"/>
              </w:tabs>
              <w:spacing w:after="120"/>
              <w:jc w:val="both"/>
              <w:rPr>
                <w:sz w:val="28"/>
                <w:szCs w:val="28"/>
              </w:rPr>
            </w:pPr>
            <w:r w:rsidRPr="00FD14CF">
              <w:rPr>
                <w:sz w:val="28"/>
                <w:szCs w:val="28"/>
              </w:rPr>
              <w:t>Hỗ trợ 50% chi phí thực tế mua phân bón hữu cơ, thuốc bảo vệ thực vật sinh học, chế phẩm sinh học (ủ phân hữu cơ, ủ thức ăn, xử lý môi trường) trong thời gian chuyển đổi sang sản xuất hữu cơ theo quy định của Tiêu chuẩn hữu cơ Việt Nam</w:t>
            </w:r>
          </w:p>
        </w:tc>
        <w:tc>
          <w:tcPr>
            <w:tcW w:w="7938" w:type="dxa"/>
            <w:vAlign w:val="center"/>
          </w:tcPr>
          <w:p w:rsidR="00906C92" w:rsidRDefault="00D618F9" w:rsidP="00D618F9">
            <w:pPr>
              <w:spacing w:before="120"/>
              <w:jc w:val="both"/>
              <w:rPr>
                <w:i/>
                <w:sz w:val="28"/>
                <w:szCs w:val="28"/>
              </w:rPr>
            </w:pPr>
            <w:r>
              <w:rPr>
                <w:i/>
                <w:sz w:val="28"/>
                <w:szCs w:val="28"/>
              </w:rPr>
              <w:t>V</w:t>
            </w:r>
            <w:r w:rsidRPr="00C34CA3">
              <w:rPr>
                <w:i/>
                <w:sz w:val="28"/>
                <w:szCs w:val="28"/>
              </w:rPr>
              <w:t>ận dụng theo khoản 1, Điều 7, Nghị quyết số 10/2020/NQ-HĐND ngày 10/7/2020 của HĐND tỉnh về quy định nội dung chi, mức hỗ trợ cho các hoạt động khuyến nông trên địa bàn tỉnh Đồng Nai</w:t>
            </w:r>
          </w:p>
        </w:tc>
      </w:tr>
      <w:tr w:rsidR="00D618F9" w:rsidTr="00712369">
        <w:tc>
          <w:tcPr>
            <w:tcW w:w="817" w:type="dxa"/>
            <w:vAlign w:val="center"/>
          </w:tcPr>
          <w:p w:rsidR="00D618F9" w:rsidRPr="008426AD" w:rsidRDefault="00D618F9" w:rsidP="008426AD">
            <w:pPr>
              <w:tabs>
                <w:tab w:val="right" w:leader="dot" w:pos="8640"/>
              </w:tabs>
              <w:spacing w:after="120"/>
              <w:jc w:val="center"/>
              <w:rPr>
                <w:sz w:val="28"/>
                <w:szCs w:val="28"/>
              </w:rPr>
            </w:pPr>
            <w:r>
              <w:rPr>
                <w:sz w:val="28"/>
                <w:szCs w:val="28"/>
              </w:rPr>
              <w:t>4</w:t>
            </w:r>
          </w:p>
        </w:tc>
        <w:tc>
          <w:tcPr>
            <w:tcW w:w="13183" w:type="dxa"/>
            <w:gridSpan w:val="2"/>
            <w:vAlign w:val="center"/>
          </w:tcPr>
          <w:p w:rsidR="00D618F9" w:rsidRDefault="00D618F9" w:rsidP="0073292B">
            <w:pPr>
              <w:spacing w:before="120"/>
              <w:jc w:val="both"/>
              <w:rPr>
                <w:i/>
                <w:sz w:val="28"/>
                <w:szCs w:val="28"/>
              </w:rPr>
            </w:pPr>
            <w:r w:rsidRPr="00FD14CF">
              <w:rPr>
                <w:sz w:val="28"/>
                <w:szCs w:val="28"/>
              </w:rPr>
              <w:t xml:space="preserve">Ngoài các chính sách hỗ trợ tại </w:t>
            </w:r>
            <w:r>
              <w:rPr>
                <w:sz w:val="28"/>
                <w:szCs w:val="28"/>
              </w:rPr>
              <w:t xml:space="preserve">điểm </w:t>
            </w:r>
            <w:r w:rsidRPr="00FD14CF">
              <w:rPr>
                <w:sz w:val="28"/>
                <w:szCs w:val="28"/>
              </w:rPr>
              <w:t>1,</w:t>
            </w:r>
            <w:r>
              <w:rPr>
                <w:sz w:val="28"/>
                <w:szCs w:val="28"/>
              </w:rPr>
              <w:t xml:space="preserve"> </w:t>
            </w:r>
            <w:r w:rsidRPr="00FD14CF">
              <w:rPr>
                <w:sz w:val="28"/>
                <w:szCs w:val="28"/>
              </w:rPr>
              <w:t>2,</w:t>
            </w:r>
            <w:r>
              <w:rPr>
                <w:sz w:val="28"/>
                <w:szCs w:val="28"/>
              </w:rPr>
              <w:t xml:space="preserve"> </w:t>
            </w:r>
            <w:r w:rsidRPr="00FD14CF">
              <w:rPr>
                <w:sz w:val="28"/>
                <w:szCs w:val="28"/>
              </w:rPr>
              <w:t xml:space="preserve">3 của </w:t>
            </w:r>
            <w:r>
              <w:rPr>
                <w:sz w:val="28"/>
                <w:szCs w:val="28"/>
              </w:rPr>
              <w:t>khoản nà</w:t>
            </w:r>
            <w:r w:rsidRPr="00FD14CF">
              <w:rPr>
                <w:sz w:val="28"/>
                <w:szCs w:val="28"/>
              </w:rPr>
              <w:t>y, chủ đầu tư được hỗ trợ theo các chính sách quy định tại khoản 1, Điều 17 của Nghị định số 109/2018/NĐ-CP ngày 29 tháng 8 năm 2018 về nông nghiệp hữu cơ và các chính sách hỗ trợ khác về xúc tiến thương mại, khoa học công nghệ của tỉnh ban hành</w:t>
            </w:r>
          </w:p>
        </w:tc>
      </w:tr>
      <w:tr w:rsidR="00C2623C" w:rsidRPr="00906C92" w:rsidTr="00F53DE6">
        <w:tc>
          <w:tcPr>
            <w:tcW w:w="817" w:type="dxa"/>
            <w:vAlign w:val="center"/>
          </w:tcPr>
          <w:p w:rsidR="00C2623C" w:rsidRPr="00906C92" w:rsidRDefault="00C2623C" w:rsidP="00EC3E55">
            <w:pPr>
              <w:tabs>
                <w:tab w:val="right" w:leader="dot" w:pos="8640"/>
              </w:tabs>
              <w:spacing w:after="120"/>
              <w:jc w:val="both"/>
              <w:rPr>
                <w:b/>
                <w:sz w:val="28"/>
                <w:szCs w:val="28"/>
              </w:rPr>
            </w:pPr>
            <w:r w:rsidRPr="00906C92">
              <w:rPr>
                <w:b/>
                <w:sz w:val="28"/>
                <w:szCs w:val="28"/>
              </w:rPr>
              <w:t>III</w:t>
            </w:r>
          </w:p>
        </w:tc>
        <w:tc>
          <w:tcPr>
            <w:tcW w:w="13183" w:type="dxa"/>
            <w:gridSpan w:val="2"/>
            <w:vAlign w:val="center"/>
          </w:tcPr>
          <w:p w:rsidR="00C2623C" w:rsidRPr="00906C92" w:rsidRDefault="00C76104" w:rsidP="004918BE">
            <w:pPr>
              <w:spacing w:before="120"/>
              <w:jc w:val="both"/>
              <w:rPr>
                <w:b/>
                <w:i/>
                <w:sz w:val="28"/>
                <w:szCs w:val="28"/>
              </w:rPr>
            </w:pPr>
            <w:r>
              <w:rPr>
                <w:b/>
                <w:sz w:val="28"/>
                <w:szCs w:val="28"/>
              </w:rPr>
              <w:t xml:space="preserve">HỖ TRỢ </w:t>
            </w:r>
            <w:r w:rsidR="00C2623C">
              <w:rPr>
                <w:b/>
                <w:sz w:val="28"/>
                <w:szCs w:val="28"/>
              </w:rPr>
              <w:t xml:space="preserve">TƯ VẤN XÂY DỰNG DỰ ÁN </w:t>
            </w:r>
            <w:r w:rsidR="00C2623C" w:rsidRPr="00906C92">
              <w:rPr>
                <w:b/>
                <w:sz w:val="28"/>
                <w:szCs w:val="28"/>
              </w:rPr>
              <w:t xml:space="preserve">NÔNG NGHIỆP </w:t>
            </w:r>
            <w:r w:rsidR="00C2623C">
              <w:rPr>
                <w:b/>
                <w:sz w:val="28"/>
                <w:szCs w:val="28"/>
              </w:rPr>
              <w:t xml:space="preserve">ỨNG DỤNG </w:t>
            </w:r>
            <w:r w:rsidR="00C2623C" w:rsidRPr="00906C92">
              <w:rPr>
                <w:b/>
                <w:sz w:val="28"/>
                <w:szCs w:val="28"/>
              </w:rPr>
              <w:t>CÔNG NGHỆ CAO</w:t>
            </w:r>
            <w:r w:rsidR="004918BE">
              <w:rPr>
                <w:b/>
                <w:sz w:val="28"/>
                <w:szCs w:val="28"/>
              </w:rPr>
              <w:t>, NÔNG NGHIỆP HỮU CƠ</w:t>
            </w:r>
            <w:bookmarkStart w:id="0" w:name="_GoBack"/>
            <w:bookmarkEnd w:id="0"/>
          </w:p>
        </w:tc>
      </w:tr>
      <w:tr w:rsidR="00906C92" w:rsidTr="00906C92">
        <w:tc>
          <w:tcPr>
            <w:tcW w:w="817" w:type="dxa"/>
            <w:vAlign w:val="center"/>
          </w:tcPr>
          <w:p w:rsidR="00906C92" w:rsidRDefault="00906C92" w:rsidP="00EC3E55">
            <w:pPr>
              <w:tabs>
                <w:tab w:val="right" w:leader="dot" w:pos="8640"/>
              </w:tabs>
              <w:spacing w:after="120"/>
              <w:jc w:val="both"/>
              <w:rPr>
                <w:b/>
                <w:sz w:val="28"/>
                <w:szCs w:val="28"/>
              </w:rPr>
            </w:pPr>
          </w:p>
        </w:tc>
        <w:tc>
          <w:tcPr>
            <w:tcW w:w="5245" w:type="dxa"/>
            <w:vAlign w:val="center"/>
          </w:tcPr>
          <w:p w:rsidR="00906C92" w:rsidRPr="00675ACD" w:rsidRDefault="00906C92" w:rsidP="00EC3E55">
            <w:pPr>
              <w:tabs>
                <w:tab w:val="right" w:leader="dot" w:pos="8640"/>
              </w:tabs>
              <w:spacing w:after="120"/>
              <w:jc w:val="both"/>
              <w:rPr>
                <w:sz w:val="28"/>
                <w:szCs w:val="28"/>
              </w:rPr>
            </w:pPr>
            <w:r>
              <w:rPr>
                <w:sz w:val="28"/>
                <w:szCs w:val="28"/>
              </w:rPr>
              <w:t>Hỗ trợ 100% kinh phí tư vấn xây dựng dự án, phương án sản xuất nông nghiệp hữu cơ, nông nghiệp công nghệ cao. Mức hỗ trợ tối đa không quá 100 triệu đồng</w:t>
            </w:r>
          </w:p>
        </w:tc>
        <w:tc>
          <w:tcPr>
            <w:tcW w:w="7938" w:type="dxa"/>
            <w:vAlign w:val="center"/>
          </w:tcPr>
          <w:p w:rsidR="00906C92" w:rsidRPr="00403A03" w:rsidRDefault="00906C92" w:rsidP="00906C92">
            <w:pPr>
              <w:spacing w:before="120" w:after="100" w:afterAutospacing="1"/>
              <w:jc w:val="both"/>
              <w:rPr>
                <w:i/>
                <w:sz w:val="28"/>
                <w:szCs w:val="28"/>
              </w:rPr>
            </w:pPr>
            <w:r w:rsidRPr="00403A03">
              <w:rPr>
                <w:i/>
                <w:sz w:val="28"/>
                <w:szCs w:val="28"/>
              </w:rPr>
              <w:t>Mức 100%: Vận dụng theo Điều 7, Nghị định số 98/2018/NĐ-CP ngày 05/7/2018 của Chính phủ về chính sách khuyến khích phát triển hợp tác, liên kết trong sản xuất và tiêu thụ sản phẩm nông nghiệp.</w:t>
            </w:r>
          </w:p>
          <w:p w:rsidR="00906C92" w:rsidRDefault="00906C92" w:rsidP="00906C92">
            <w:pPr>
              <w:spacing w:before="120"/>
              <w:jc w:val="both"/>
              <w:rPr>
                <w:i/>
                <w:sz w:val="28"/>
                <w:szCs w:val="28"/>
              </w:rPr>
            </w:pPr>
            <w:r w:rsidRPr="00403A03">
              <w:rPr>
                <w:i/>
                <w:sz w:val="28"/>
                <w:szCs w:val="28"/>
              </w:rPr>
              <w:t>Mức “100 triệu đồng”: Điều 7, Nghị định số 98/2018/NĐ-CP, mức hỗ trợ tối đa không qus 300 triệu đồng để thực hiện các nội dung tư vấn gồm: nghiên cứu xây dựng hợp đồng liên kết, dự án liên kết, phương án, kế hoạch sản xuất kinh doanh, phát triển thị trường. Dự thảo chính sách xác định chỉ hỗ trợ tư vấn đối với 01 nội dung là xây dựng dự án, phương án sản xuất nông nghiệp hữu cơ, nông nghiệp công nghệ cao, khối lượng nội dung tương ứng 1/3 so với các nội dung tư vấn xây dựng liên kết; do đó, đơn vị soạn thảo xác định mức hỗ trợ tối đa là “100 triệu đồng”</w:t>
            </w:r>
          </w:p>
        </w:tc>
      </w:tr>
    </w:tbl>
    <w:p w:rsidR="006518FD" w:rsidRPr="002B34C8" w:rsidRDefault="006518FD" w:rsidP="00906C92">
      <w:pPr>
        <w:spacing w:before="120"/>
        <w:jc w:val="both"/>
        <w:rPr>
          <w:i/>
          <w:sz w:val="28"/>
          <w:szCs w:val="28"/>
        </w:rPr>
      </w:pPr>
    </w:p>
    <w:sectPr w:rsidR="006518FD" w:rsidRPr="002B34C8" w:rsidSect="00CB1367">
      <w:headerReference w:type="default" r:id="rId8"/>
      <w:pgSz w:w="15840" w:h="12240" w:orient="landscape"/>
      <w:pgMar w:top="1701"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30" w:rsidRDefault="00234030" w:rsidP="00290562">
      <w:r>
        <w:separator/>
      </w:r>
    </w:p>
  </w:endnote>
  <w:endnote w:type="continuationSeparator" w:id="0">
    <w:p w:rsidR="00234030" w:rsidRDefault="00234030" w:rsidP="0029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30" w:rsidRDefault="00234030" w:rsidP="00290562">
      <w:r>
        <w:separator/>
      </w:r>
    </w:p>
  </w:footnote>
  <w:footnote w:type="continuationSeparator" w:id="0">
    <w:p w:rsidR="00234030" w:rsidRDefault="00234030" w:rsidP="0029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019504"/>
      <w:docPartObj>
        <w:docPartGallery w:val="Page Numbers (Top of Page)"/>
        <w:docPartUnique/>
      </w:docPartObj>
    </w:sdtPr>
    <w:sdtEndPr>
      <w:rPr>
        <w:noProof/>
      </w:rPr>
    </w:sdtEndPr>
    <w:sdtContent>
      <w:p w:rsidR="00C14F88" w:rsidRDefault="00C14F88">
        <w:pPr>
          <w:pStyle w:val="Header"/>
          <w:jc w:val="center"/>
        </w:pPr>
        <w:r>
          <w:fldChar w:fldCharType="begin"/>
        </w:r>
        <w:r>
          <w:instrText xml:space="preserve"> PAGE   \* MERGEFORMAT </w:instrText>
        </w:r>
        <w:r>
          <w:fldChar w:fldCharType="separate"/>
        </w:r>
        <w:r w:rsidR="004918BE">
          <w:rPr>
            <w:noProof/>
          </w:rPr>
          <w:t>4</w:t>
        </w:r>
        <w:r>
          <w:rPr>
            <w:noProof/>
          </w:rPr>
          <w:fldChar w:fldCharType="end"/>
        </w:r>
      </w:p>
    </w:sdtContent>
  </w:sdt>
  <w:p w:rsidR="00C14F88" w:rsidRDefault="00C14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B1B29"/>
    <w:multiLevelType w:val="hybridMultilevel"/>
    <w:tmpl w:val="F6A4A254"/>
    <w:lvl w:ilvl="0" w:tplc="57109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73"/>
    <w:rsid w:val="000015B9"/>
    <w:rsid w:val="00001AEB"/>
    <w:rsid w:val="00004267"/>
    <w:rsid w:val="00007F28"/>
    <w:rsid w:val="00013B71"/>
    <w:rsid w:val="00013E91"/>
    <w:rsid w:val="00014CCC"/>
    <w:rsid w:val="000171B8"/>
    <w:rsid w:val="0002420F"/>
    <w:rsid w:val="000245E3"/>
    <w:rsid w:val="00030C45"/>
    <w:rsid w:val="00034D10"/>
    <w:rsid w:val="00037511"/>
    <w:rsid w:val="00037B9B"/>
    <w:rsid w:val="0004323F"/>
    <w:rsid w:val="00043E21"/>
    <w:rsid w:val="00043E9F"/>
    <w:rsid w:val="000440A0"/>
    <w:rsid w:val="00057682"/>
    <w:rsid w:val="000615A7"/>
    <w:rsid w:val="00061894"/>
    <w:rsid w:val="00062A16"/>
    <w:rsid w:val="00064E81"/>
    <w:rsid w:val="00065436"/>
    <w:rsid w:val="00067838"/>
    <w:rsid w:val="000718D2"/>
    <w:rsid w:val="00080609"/>
    <w:rsid w:val="00080874"/>
    <w:rsid w:val="0008523F"/>
    <w:rsid w:val="000858C7"/>
    <w:rsid w:val="000861AF"/>
    <w:rsid w:val="00087C1B"/>
    <w:rsid w:val="000959E6"/>
    <w:rsid w:val="00096015"/>
    <w:rsid w:val="000A188E"/>
    <w:rsid w:val="000A29A4"/>
    <w:rsid w:val="000B021B"/>
    <w:rsid w:val="000B52D9"/>
    <w:rsid w:val="000B536A"/>
    <w:rsid w:val="000C7A0E"/>
    <w:rsid w:val="000D3CAC"/>
    <w:rsid w:val="000F0839"/>
    <w:rsid w:val="000F73CF"/>
    <w:rsid w:val="00103A3D"/>
    <w:rsid w:val="00106F61"/>
    <w:rsid w:val="001124CD"/>
    <w:rsid w:val="001131BB"/>
    <w:rsid w:val="00113B2F"/>
    <w:rsid w:val="001157A3"/>
    <w:rsid w:val="00121893"/>
    <w:rsid w:val="00121F07"/>
    <w:rsid w:val="0012205F"/>
    <w:rsid w:val="00124470"/>
    <w:rsid w:val="00126043"/>
    <w:rsid w:val="00131554"/>
    <w:rsid w:val="00141C6F"/>
    <w:rsid w:val="00144FF0"/>
    <w:rsid w:val="00151F62"/>
    <w:rsid w:val="00151FD6"/>
    <w:rsid w:val="00152974"/>
    <w:rsid w:val="0015759F"/>
    <w:rsid w:val="001618DF"/>
    <w:rsid w:val="00165DB1"/>
    <w:rsid w:val="00165ECC"/>
    <w:rsid w:val="00172013"/>
    <w:rsid w:val="00173457"/>
    <w:rsid w:val="0017537D"/>
    <w:rsid w:val="001760A7"/>
    <w:rsid w:val="001800DA"/>
    <w:rsid w:val="0018366F"/>
    <w:rsid w:val="00186F08"/>
    <w:rsid w:val="001925D4"/>
    <w:rsid w:val="00193CEA"/>
    <w:rsid w:val="001958FF"/>
    <w:rsid w:val="001A5F92"/>
    <w:rsid w:val="001B1728"/>
    <w:rsid w:val="001C1329"/>
    <w:rsid w:val="001C720D"/>
    <w:rsid w:val="001E3C76"/>
    <w:rsid w:val="001E4AC9"/>
    <w:rsid w:val="001E763B"/>
    <w:rsid w:val="001F7601"/>
    <w:rsid w:val="00201217"/>
    <w:rsid w:val="00201DBA"/>
    <w:rsid w:val="00202894"/>
    <w:rsid w:val="00214C5E"/>
    <w:rsid w:val="00220674"/>
    <w:rsid w:val="00220E29"/>
    <w:rsid w:val="00221084"/>
    <w:rsid w:val="00222DD2"/>
    <w:rsid w:val="0022382B"/>
    <w:rsid w:val="002301AF"/>
    <w:rsid w:val="002327F6"/>
    <w:rsid w:val="002329E5"/>
    <w:rsid w:val="002334C9"/>
    <w:rsid w:val="00234030"/>
    <w:rsid w:val="0023453E"/>
    <w:rsid w:val="00234C9A"/>
    <w:rsid w:val="00235B12"/>
    <w:rsid w:val="00243A99"/>
    <w:rsid w:val="002531A4"/>
    <w:rsid w:val="00255291"/>
    <w:rsid w:val="00255A97"/>
    <w:rsid w:val="002643F2"/>
    <w:rsid w:val="00272CF9"/>
    <w:rsid w:val="00273275"/>
    <w:rsid w:val="00273717"/>
    <w:rsid w:val="00273EC6"/>
    <w:rsid w:val="002824E9"/>
    <w:rsid w:val="00282C3A"/>
    <w:rsid w:val="00290562"/>
    <w:rsid w:val="00293D5C"/>
    <w:rsid w:val="00294652"/>
    <w:rsid w:val="002947FF"/>
    <w:rsid w:val="002A2970"/>
    <w:rsid w:val="002B2327"/>
    <w:rsid w:val="002B2A84"/>
    <w:rsid w:val="002B34C8"/>
    <w:rsid w:val="002B3753"/>
    <w:rsid w:val="002C52CD"/>
    <w:rsid w:val="002D00C5"/>
    <w:rsid w:val="002D0FC3"/>
    <w:rsid w:val="002D14AA"/>
    <w:rsid w:val="002E0999"/>
    <w:rsid w:val="002E27BD"/>
    <w:rsid w:val="002E2FF4"/>
    <w:rsid w:val="002E60BA"/>
    <w:rsid w:val="002F05EB"/>
    <w:rsid w:val="002F0757"/>
    <w:rsid w:val="002F1DD2"/>
    <w:rsid w:val="002F3059"/>
    <w:rsid w:val="003028CB"/>
    <w:rsid w:val="00304E42"/>
    <w:rsid w:val="00304F92"/>
    <w:rsid w:val="00306706"/>
    <w:rsid w:val="00312856"/>
    <w:rsid w:val="00313587"/>
    <w:rsid w:val="00322DE1"/>
    <w:rsid w:val="00322F7C"/>
    <w:rsid w:val="00327579"/>
    <w:rsid w:val="00333800"/>
    <w:rsid w:val="00333D02"/>
    <w:rsid w:val="00341035"/>
    <w:rsid w:val="0034255C"/>
    <w:rsid w:val="003433F6"/>
    <w:rsid w:val="00345567"/>
    <w:rsid w:val="00345F13"/>
    <w:rsid w:val="0035140D"/>
    <w:rsid w:val="0035563B"/>
    <w:rsid w:val="0037053A"/>
    <w:rsid w:val="00375B98"/>
    <w:rsid w:val="00385C6A"/>
    <w:rsid w:val="003966DC"/>
    <w:rsid w:val="003A5495"/>
    <w:rsid w:val="003B437F"/>
    <w:rsid w:val="003B7610"/>
    <w:rsid w:val="003C0B8A"/>
    <w:rsid w:val="003C0E86"/>
    <w:rsid w:val="003C24F8"/>
    <w:rsid w:val="003C2E30"/>
    <w:rsid w:val="003C6EBD"/>
    <w:rsid w:val="003C72AB"/>
    <w:rsid w:val="003D06A2"/>
    <w:rsid w:val="003E24C2"/>
    <w:rsid w:val="003F42BC"/>
    <w:rsid w:val="003F6559"/>
    <w:rsid w:val="003F6E1A"/>
    <w:rsid w:val="0040009C"/>
    <w:rsid w:val="00402F99"/>
    <w:rsid w:val="00403A03"/>
    <w:rsid w:val="00417744"/>
    <w:rsid w:val="0042092A"/>
    <w:rsid w:val="004237B3"/>
    <w:rsid w:val="004356D4"/>
    <w:rsid w:val="00437A25"/>
    <w:rsid w:val="004405C0"/>
    <w:rsid w:val="004428EF"/>
    <w:rsid w:val="004430AF"/>
    <w:rsid w:val="00444557"/>
    <w:rsid w:val="00447A68"/>
    <w:rsid w:val="00454188"/>
    <w:rsid w:val="004545B9"/>
    <w:rsid w:val="0046312A"/>
    <w:rsid w:val="00467840"/>
    <w:rsid w:val="00471C3C"/>
    <w:rsid w:val="00472768"/>
    <w:rsid w:val="00476583"/>
    <w:rsid w:val="004806E1"/>
    <w:rsid w:val="004806F8"/>
    <w:rsid w:val="00484609"/>
    <w:rsid w:val="00484C8B"/>
    <w:rsid w:val="00486B34"/>
    <w:rsid w:val="004918BE"/>
    <w:rsid w:val="004958A5"/>
    <w:rsid w:val="004A11B6"/>
    <w:rsid w:val="004A3711"/>
    <w:rsid w:val="004A3957"/>
    <w:rsid w:val="004A4685"/>
    <w:rsid w:val="004A5CCB"/>
    <w:rsid w:val="004A6908"/>
    <w:rsid w:val="004B0137"/>
    <w:rsid w:val="004B26A9"/>
    <w:rsid w:val="004B2B18"/>
    <w:rsid w:val="004B4E38"/>
    <w:rsid w:val="004C7354"/>
    <w:rsid w:val="004C74BA"/>
    <w:rsid w:val="004D0348"/>
    <w:rsid w:val="004D4766"/>
    <w:rsid w:val="004E297D"/>
    <w:rsid w:val="004E4793"/>
    <w:rsid w:val="004F0EE0"/>
    <w:rsid w:val="00503E37"/>
    <w:rsid w:val="00507E7E"/>
    <w:rsid w:val="005106BE"/>
    <w:rsid w:val="00511A9D"/>
    <w:rsid w:val="00511E25"/>
    <w:rsid w:val="005141FE"/>
    <w:rsid w:val="00515012"/>
    <w:rsid w:val="00524AD9"/>
    <w:rsid w:val="00525722"/>
    <w:rsid w:val="00527AAF"/>
    <w:rsid w:val="00530A2D"/>
    <w:rsid w:val="005313D5"/>
    <w:rsid w:val="00536DFD"/>
    <w:rsid w:val="0054442E"/>
    <w:rsid w:val="005453AF"/>
    <w:rsid w:val="0056044A"/>
    <w:rsid w:val="0056049D"/>
    <w:rsid w:val="00560F4B"/>
    <w:rsid w:val="00562E9D"/>
    <w:rsid w:val="00564B46"/>
    <w:rsid w:val="0057413E"/>
    <w:rsid w:val="00577F79"/>
    <w:rsid w:val="005820DE"/>
    <w:rsid w:val="00583177"/>
    <w:rsid w:val="00584C34"/>
    <w:rsid w:val="005859A6"/>
    <w:rsid w:val="00596177"/>
    <w:rsid w:val="005A2503"/>
    <w:rsid w:val="005B0315"/>
    <w:rsid w:val="005B28EC"/>
    <w:rsid w:val="005B2A23"/>
    <w:rsid w:val="005C0A39"/>
    <w:rsid w:val="005C0BC5"/>
    <w:rsid w:val="005C5EB5"/>
    <w:rsid w:val="005C6E3A"/>
    <w:rsid w:val="005D0D94"/>
    <w:rsid w:val="005E2A6D"/>
    <w:rsid w:val="005E4119"/>
    <w:rsid w:val="005E55DA"/>
    <w:rsid w:val="005E5C5B"/>
    <w:rsid w:val="005F08B4"/>
    <w:rsid w:val="005F3CB5"/>
    <w:rsid w:val="006006C1"/>
    <w:rsid w:val="006013B3"/>
    <w:rsid w:val="006029F6"/>
    <w:rsid w:val="00606B4A"/>
    <w:rsid w:val="006129EE"/>
    <w:rsid w:val="00613106"/>
    <w:rsid w:val="00614D02"/>
    <w:rsid w:val="00620D15"/>
    <w:rsid w:val="006217BA"/>
    <w:rsid w:val="00624B35"/>
    <w:rsid w:val="00624C7D"/>
    <w:rsid w:val="00625CF1"/>
    <w:rsid w:val="0063266F"/>
    <w:rsid w:val="006336B5"/>
    <w:rsid w:val="00637176"/>
    <w:rsid w:val="00642A7F"/>
    <w:rsid w:val="006518FD"/>
    <w:rsid w:val="00660118"/>
    <w:rsid w:val="00665184"/>
    <w:rsid w:val="00665D61"/>
    <w:rsid w:val="00665DEC"/>
    <w:rsid w:val="00666E65"/>
    <w:rsid w:val="00670E64"/>
    <w:rsid w:val="0067782C"/>
    <w:rsid w:val="006908D2"/>
    <w:rsid w:val="00691054"/>
    <w:rsid w:val="00694D9F"/>
    <w:rsid w:val="00697B88"/>
    <w:rsid w:val="006A01FC"/>
    <w:rsid w:val="006A0CB4"/>
    <w:rsid w:val="006A4824"/>
    <w:rsid w:val="006A71BC"/>
    <w:rsid w:val="006A787B"/>
    <w:rsid w:val="006B0628"/>
    <w:rsid w:val="006C04CA"/>
    <w:rsid w:val="006C056F"/>
    <w:rsid w:val="006C07BB"/>
    <w:rsid w:val="006C67A0"/>
    <w:rsid w:val="006D4CF2"/>
    <w:rsid w:val="006E09BA"/>
    <w:rsid w:val="006E4931"/>
    <w:rsid w:val="006F2E9D"/>
    <w:rsid w:val="006F4340"/>
    <w:rsid w:val="006F7933"/>
    <w:rsid w:val="0070305B"/>
    <w:rsid w:val="00711B36"/>
    <w:rsid w:val="00716B36"/>
    <w:rsid w:val="00716CA9"/>
    <w:rsid w:val="00724CC8"/>
    <w:rsid w:val="00725466"/>
    <w:rsid w:val="0072624E"/>
    <w:rsid w:val="00727C78"/>
    <w:rsid w:val="007300CB"/>
    <w:rsid w:val="00732920"/>
    <w:rsid w:val="0073292B"/>
    <w:rsid w:val="007335C5"/>
    <w:rsid w:val="00735A94"/>
    <w:rsid w:val="00740586"/>
    <w:rsid w:val="00744204"/>
    <w:rsid w:val="00745D5C"/>
    <w:rsid w:val="007463B4"/>
    <w:rsid w:val="007518C8"/>
    <w:rsid w:val="00763259"/>
    <w:rsid w:val="00765DCB"/>
    <w:rsid w:val="00767326"/>
    <w:rsid w:val="00770828"/>
    <w:rsid w:val="0077259F"/>
    <w:rsid w:val="007742AA"/>
    <w:rsid w:val="00775813"/>
    <w:rsid w:val="00784C98"/>
    <w:rsid w:val="007919A5"/>
    <w:rsid w:val="00791ACF"/>
    <w:rsid w:val="00793E09"/>
    <w:rsid w:val="007A178E"/>
    <w:rsid w:val="007A47E6"/>
    <w:rsid w:val="007A73F8"/>
    <w:rsid w:val="007B0BAA"/>
    <w:rsid w:val="007B2608"/>
    <w:rsid w:val="007C31E1"/>
    <w:rsid w:val="007C37D4"/>
    <w:rsid w:val="007C5874"/>
    <w:rsid w:val="007C5B74"/>
    <w:rsid w:val="007E6595"/>
    <w:rsid w:val="007E712B"/>
    <w:rsid w:val="007F521A"/>
    <w:rsid w:val="0081075E"/>
    <w:rsid w:val="00822692"/>
    <w:rsid w:val="00826D9A"/>
    <w:rsid w:val="00827430"/>
    <w:rsid w:val="008318D2"/>
    <w:rsid w:val="00833CCD"/>
    <w:rsid w:val="00834F16"/>
    <w:rsid w:val="00835D5F"/>
    <w:rsid w:val="008426AD"/>
    <w:rsid w:val="00843305"/>
    <w:rsid w:val="00850F75"/>
    <w:rsid w:val="008541A5"/>
    <w:rsid w:val="008553A9"/>
    <w:rsid w:val="00857F32"/>
    <w:rsid w:val="008611B5"/>
    <w:rsid w:val="00861B6B"/>
    <w:rsid w:val="008620F5"/>
    <w:rsid w:val="00862EB8"/>
    <w:rsid w:val="00862FA9"/>
    <w:rsid w:val="008649E3"/>
    <w:rsid w:val="008747AC"/>
    <w:rsid w:val="00874B78"/>
    <w:rsid w:val="00875EE6"/>
    <w:rsid w:val="008769D3"/>
    <w:rsid w:val="00876ACE"/>
    <w:rsid w:val="00877DBF"/>
    <w:rsid w:val="0088047A"/>
    <w:rsid w:val="00880E3A"/>
    <w:rsid w:val="00881F9D"/>
    <w:rsid w:val="00882B48"/>
    <w:rsid w:val="00884358"/>
    <w:rsid w:val="00885396"/>
    <w:rsid w:val="00890260"/>
    <w:rsid w:val="0089107B"/>
    <w:rsid w:val="00897B40"/>
    <w:rsid w:val="008A1422"/>
    <w:rsid w:val="008A4924"/>
    <w:rsid w:val="008A558B"/>
    <w:rsid w:val="008A67E0"/>
    <w:rsid w:val="008B122C"/>
    <w:rsid w:val="008B1D9A"/>
    <w:rsid w:val="008B2EAA"/>
    <w:rsid w:val="008C0D81"/>
    <w:rsid w:val="008C1B9B"/>
    <w:rsid w:val="008C4297"/>
    <w:rsid w:val="008C6284"/>
    <w:rsid w:val="008C6361"/>
    <w:rsid w:val="008D0CD5"/>
    <w:rsid w:val="008E0DF3"/>
    <w:rsid w:val="008E2AC5"/>
    <w:rsid w:val="008E443E"/>
    <w:rsid w:val="008E4B1C"/>
    <w:rsid w:val="008E5291"/>
    <w:rsid w:val="008F4613"/>
    <w:rsid w:val="008F7C9F"/>
    <w:rsid w:val="00906C92"/>
    <w:rsid w:val="0090770C"/>
    <w:rsid w:val="00907F46"/>
    <w:rsid w:val="00914CCE"/>
    <w:rsid w:val="00916847"/>
    <w:rsid w:val="00917BA7"/>
    <w:rsid w:val="00922903"/>
    <w:rsid w:val="00927024"/>
    <w:rsid w:val="009325C8"/>
    <w:rsid w:val="009326CD"/>
    <w:rsid w:val="00933EB7"/>
    <w:rsid w:val="0093521D"/>
    <w:rsid w:val="0093549C"/>
    <w:rsid w:val="00936DFE"/>
    <w:rsid w:val="0095368A"/>
    <w:rsid w:val="00961A36"/>
    <w:rsid w:val="00961FB3"/>
    <w:rsid w:val="00965196"/>
    <w:rsid w:val="0096722C"/>
    <w:rsid w:val="00970212"/>
    <w:rsid w:val="00971839"/>
    <w:rsid w:val="00974B93"/>
    <w:rsid w:val="0098307F"/>
    <w:rsid w:val="00983590"/>
    <w:rsid w:val="00986F41"/>
    <w:rsid w:val="009A289C"/>
    <w:rsid w:val="009A38BE"/>
    <w:rsid w:val="009A679D"/>
    <w:rsid w:val="009B2FCA"/>
    <w:rsid w:val="009B41FD"/>
    <w:rsid w:val="009B50F3"/>
    <w:rsid w:val="009B5DE2"/>
    <w:rsid w:val="009C0922"/>
    <w:rsid w:val="009D016C"/>
    <w:rsid w:val="009D0A8B"/>
    <w:rsid w:val="009D4D41"/>
    <w:rsid w:val="009D79FF"/>
    <w:rsid w:val="009E1A5D"/>
    <w:rsid w:val="009E4D20"/>
    <w:rsid w:val="009E692E"/>
    <w:rsid w:val="009E6E80"/>
    <w:rsid w:val="009F158E"/>
    <w:rsid w:val="009F382F"/>
    <w:rsid w:val="009F4C1A"/>
    <w:rsid w:val="009F4DB0"/>
    <w:rsid w:val="009F4F3B"/>
    <w:rsid w:val="00A02E51"/>
    <w:rsid w:val="00A05AC0"/>
    <w:rsid w:val="00A07342"/>
    <w:rsid w:val="00A140C6"/>
    <w:rsid w:val="00A20532"/>
    <w:rsid w:val="00A208B7"/>
    <w:rsid w:val="00A238DB"/>
    <w:rsid w:val="00A30BE3"/>
    <w:rsid w:val="00A316F8"/>
    <w:rsid w:val="00A324E8"/>
    <w:rsid w:val="00A3782E"/>
    <w:rsid w:val="00A41D3F"/>
    <w:rsid w:val="00A44123"/>
    <w:rsid w:val="00A441E7"/>
    <w:rsid w:val="00A50443"/>
    <w:rsid w:val="00A51EEE"/>
    <w:rsid w:val="00A540F9"/>
    <w:rsid w:val="00A5460D"/>
    <w:rsid w:val="00A55834"/>
    <w:rsid w:val="00A57788"/>
    <w:rsid w:val="00A63EF7"/>
    <w:rsid w:val="00A646EA"/>
    <w:rsid w:val="00A64C27"/>
    <w:rsid w:val="00A65AE9"/>
    <w:rsid w:val="00A6621A"/>
    <w:rsid w:val="00A66CA4"/>
    <w:rsid w:val="00A67AAB"/>
    <w:rsid w:val="00A67B8A"/>
    <w:rsid w:val="00A7256D"/>
    <w:rsid w:val="00A86845"/>
    <w:rsid w:val="00A90B42"/>
    <w:rsid w:val="00A95BCD"/>
    <w:rsid w:val="00A977F5"/>
    <w:rsid w:val="00AA2984"/>
    <w:rsid w:val="00AB1E50"/>
    <w:rsid w:val="00AB3625"/>
    <w:rsid w:val="00AC2D8A"/>
    <w:rsid w:val="00AC2FA5"/>
    <w:rsid w:val="00AC4DFE"/>
    <w:rsid w:val="00AC5FF3"/>
    <w:rsid w:val="00AC6B0E"/>
    <w:rsid w:val="00AC74EA"/>
    <w:rsid w:val="00AD4CFC"/>
    <w:rsid w:val="00AD60CD"/>
    <w:rsid w:val="00AF0A56"/>
    <w:rsid w:val="00B02B57"/>
    <w:rsid w:val="00B1028F"/>
    <w:rsid w:val="00B118B1"/>
    <w:rsid w:val="00B122A6"/>
    <w:rsid w:val="00B138AE"/>
    <w:rsid w:val="00B1551C"/>
    <w:rsid w:val="00B15F91"/>
    <w:rsid w:val="00B21332"/>
    <w:rsid w:val="00B214EA"/>
    <w:rsid w:val="00B2233F"/>
    <w:rsid w:val="00B27665"/>
    <w:rsid w:val="00B31017"/>
    <w:rsid w:val="00B34AFC"/>
    <w:rsid w:val="00B35955"/>
    <w:rsid w:val="00B40FEF"/>
    <w:rsid w:val="00B441EB"/>
    <w:rsid w:val="00B44B81"/>
    <w:rsid w:val="00B44BB9"/>
    <w:rsid w:val="00B52C0B"/>
    <w:rsid w:val="00B563A6"/>
    <w:rsid w:val="00B5640A"/>
    <w:rsid w:val="00B62263"/>
    <w:rsid w:val="00B62B00"/>
    <w:rsid w:val="00B63352"/>
    <w:rsid w:val="00B71BD1"/>
    <w:rsid w:val="00B71E6B"/>
    <w:rsid w:val="00B72464"/>
    <w:rsid w:val="00B75648"/>
    <w:rsid w:val="00B83903"/>
    <w:rsid w:val="00B8419E"/>
    <w:rsid w:val="00B87156"/>
    <w:rsid w:val="00B92B36"/>
    <w:rsid w:val="00B9336A"/>
    <w:rsid w:val="00B944C5"/>
    <w:rsid w:val="00B95B3B"/>
    <w:rsid w:val="00B96FA0"/>
    <w:rsid w:val="00BA5EFE"/>
    <w:rsid w:val="00BA67F8"/>
    <w:rsid w:val="00BA7954"/>
    <w:rsid w:val="00BB491F"/>
    <w:rsid w:val="00BB5F73"/>
    <w:rsid w:val="00BC0E04"/>
    <w:rsid w:val="00BC1CF5"/>
    <w:rsid w:val="00BC3214"/>
    <w:rsid w:val="00BC40D3"/>
    <w:rsid w:val="00BC46EE"/>
    <w:rsid w:val="00BC6D19"/>
    <w:rsid w:val="00BD041E"/>
    <w:rsid w:val="00BD6C7C"/>
    <w:rsid w:val="00BE2050"/>
    <w:rsid w:val="00BF28BD"/>
    <w:rsid w:val="00BF3ECD"/>
    <w:rsid w:val="00BF4AD1"/>
    <w:rsid w:val="00C04BD9"/>
    <w:rsid w:val="00C14F88"/>
    <w:rsid w:val="00C16E90"/>
    <w:rsid w:val="00C25744"/>
    <w:rsid w:val="00C2623C"/>
    <w:rsid w:val="00C31A1B"/>
    <w:rsid w:val="00C34CA3"/>
    <w:rsid w:val="00C42A4C"/>
    <w:rsid w:val="00C442C4"/>
    <w:rsid w:val="00C44408"/>
    <w:rsid w:val="00C463F4"/>
    <w:rsid w:val="00C47517"/>
    <w:rsid w:val="00C47621"/>
    <w:rsid w:val="00C4787B"/>
    <w:rsid w:val="00C516DD"/>
    <w:rsid w:val="00C57381"/>
    <w:rsid w:val="00C61D33"/>
    <w:rsid w:val="00C63763"/>
    <w:rsid w:val="00C66812"/>
    <w:rsid w:val="00C707FE"/>
    <w:rsid w:val="00C7166E"/>
    <w:rsid w:val="00C76104"/>
    <w:rsid w:val="00C76EF2"/>
    <w:rsid w:val="00C8547C"/>
    <w:rsid w:val="00C905B3"/>
    <w:rsid w:val="00C915E7"/>
    <w:rsid w:val="00C91E1A"/>
    <w:rsid w:val="00C97851"/>
    <w:rsid w:val="00CA3A72"/>
    <w:rsid w:val="00CA523C"/>
    <w:rsid w:val="00CA5E86"/>
    <w:rsid w:val="00CB1367"/>
    <w:rsid w:val="00CC127E"/>
    <w:rsid w:val="00CC4C7F"/>
    <w:rsid w:val="00CD30A8"/>
    <w:rsid w:val="00CD778C"/>
    <w:rsid w:val="00CE0102"/>
    <w:rsid w:val="00CE16E5"/>
    <w:rsid w:val="00CE1F2E"/>
    <w:rsid w:val="00CE43AD"/>
    <w:rsid w:val="00CE4AE4"/>
    <w:rsid w:val="00CE59D1"/>
    <w:rsid w:val="00CE5BB0"/>
    <w:rsid w:val="00CE6C75"/>
    <w:rsid w:val="00D07097"/>
    <w:rsid w:val="00D12125"/>
    <w:rsid w:val="00D128BF"/>
    <w:rsid w:val="00D13C4F"/>
    <w:rsid w:val="00D1490C"/>
    <w:rsid w:val="00D14CF2"/>
    <w:rsid w:val="00D14F76"/>
    <w:rsid w:val="00D15E89"/>
    <w:rsid w:val="00D165CF"/>
    <w:rsid w:val="00D21A6F"/>
    <w:rsid w:val="00D30293"/>
    <w:rsid w:val="00D30F77"/>
    <w:rsid w:val="00D347CC"/>
    <w:rsid w:val="00D41F46"/>
    <w:rsid w:val="00D42B87"/>
    <w:rsid w:val="00D53804"/>
    <w:rsid w:val="00D618F9"/>
    <w:rsid w:val="00D7387F"/>
    <w:rsid w:val="00D842F1"/>
    <w:rsid w:val="00D857DB"/>
    <w:rsid w:val="00D90D1C"/>
    <w:rsid w:val="00D93B5D"/>
    <w:rsid w:val="00DA0A2E"/>
    <w:rsid w:val="00DA0D42"/>
    <w:rsid w:val="00DA4739"/>
    <w:rsid w:val="00DA66EE"/>
    <w:rsid w:val="00DB03F2"/>
    <w:rsid w:val="00DB1F78"/>
    <w:rsid w:val="00DB7E3A"/>
    <w:rsid w:val="00DC11F7"/>
    <w:rsid w:val="00DC2389"/>
    <w:rsid w:val="00DC3BCE"/>
    <w:rsid w:val="00DD32CD"/>
    <w:rsid w:val="00DD434E"/>
    <w:rsid w:val="00DD4C76"/>
    <w:rsid w:val="00DD7616"/>
    <w:rsid w:val="00DE0853"/>
    <w:rsid w:val="00DE483F"/>
    <w:rsid w:val="00DF3151"/>
    <w:rsid w:val="00DF605A"/>
    <w:rsid w:val="00E14CAD"/>
    <w:rsid w:val="00E15B4D"/>
    <w:rsid w:val="00E15D76"/>
    <w:rsid w:val="00E16F9F"/>
    <w:rsid w:val="00E1785C"/>
    <w:rsid w:val="00E24183"/>
    <w:rsid w:val="00E24B89"/>
    <w:rsid w:val="00E261BB"/>
    <w:rsid w:val="00E352A8"/>
    <w:rsid w:val="00E4115A"/>
    <w:rsid w:val="00E4688C"/>
    <w:rsid w:val="00E471AD"/>
    <w:rsid w:val="00E524C5"/>
    <w:rsid w:val="00E542DC"/>
    <w:rsid w:val="00E555A2"/>
    <w:rsid w:val="00E56E02"/>
    <w:rsid w:val="00E62FFD"/>
    <w:rsid w:val="00E66283"/>
    <w:rsid w:val="00E70AC4"/>
    <w:rsid w:val="00E71BC7"/>
    <w:rsid w:val="00E77017"/>
    <w:rsid w:val="00E8718F"/>
    <w:rsid w:val="00E87BF2"/>
    <w:rsid w:val="00E9442B"/>
    <w:rsid w:val="00E95F6A"/>
    <w:rsid w:val="00EA19DF"/>
    <w:rsid w:val="00EA1C46"/>
    <w:rsid w:val="00EA633F"/>
    <w:rsid w:val="00EA78F3"/>
    <w:rsid w:val="00EB4E96"/>
    <w:rsid w:val="00EB753E"/>
    <w:rsid w:val="00EC0686"/>
    <w:rsid w:val="00EC3E55"/>
    <w:rsid w:val="00ED6C24"/>
    <w:rsid w:val="00ED709D"/>
    <w:rsid w:val="00ED7C64"/>
    <w:rsid w:val="00ED7DC5"/>
    <w:rsid w:val="00EE230A"/>
    <w:rsid w:val="00EE7327"/>
    <w:rsid w:val="00EF0C71"/>
    <w:rsid w:val="00EF62F5"/>
    <w:rsid w:val="00EF77D2"/>
    <w:rsid w:val="00F018FF"/>
    <w:rsid w:val="00F02BE8"/>
    <w:rsid w:val="00F0328F"/>
    <w:rsid w:val="00F10CE1"/>
    <w:rsid w:val="00F235BF"/>
    <w:rsid w:val="00F23FED"/>
    <w:rsid w:val="00F2719E"/>
    <w:rsid w:val="00F3195A"/>
    <w:rsid w:val="00F33618"/>
    <w:rsid w:val="00F3571D"/>
    <w:rsid w:val="00F3585F"/>
    <w:rsid w:val="00F35A94"/>
    <w:rsid w:val="00F50466"/>
    <w:rsid w:val="00F675FE"/>
    <w:rsid w:val="00F71BF5"/>
    <w:rsid w:val="00F72E4D"/>
    <w:rsid w:val="00F73E7C"/>
    <w:rsid w:val="00F92BA2"/>
    <w:rsid w:val="00F97A92"/>
    <w:rsid w:val="00F97C77"/>
    <w:rsid w:val="00FA2E7D"/>
    <w:rsid w:val="00FA38D2"/>
    <w:rsid w:val="00FB0375"/>
    <w:rsid w:val="00FB108C"/>
    <w:rsid w:val="00FB7BB5"/>
    <w:rsid w:val="00FC4B98"/>
    <w:rsid w:val="00FC7622"/>
    <w:rsid w:val="00FD1F76"/>
    <w:rsid w:val="00FD59F0"/>
    <w:rsid w:val="00FD6C48"/>
    <w:rsid w:val="00FE10ED"/>
    <w:rsid w:val="00FE3F25"/>
    <w:rsid w:val="00FE4662"/>
    <w:rsid w:val="00FE5DFA"/>
    <w:rsid w:val="00FE7A6A"/>
    <w:rsid w:val="00FF4214"/>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A323"/>
  <w15:docId w15:val="{04F99A48-7C35-40C5-9892-00274D4C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73"/>
    <w:pPr>
      <w:spacing w:after="0" w:line="240" w:lineRule="auto"/>
    </w:pPr>
    <w:rPr>
      <w:rFonts w:eastAsia="Times New Roman"/>
      <w:sz w:val="24"/>
      <w:szCs w:val="24"/>
    </w:rPr>
  </w:style>
  <w:style w:type="paragraph" w:styleId="Heading1">
    <w:name w:val="heading 1"/>
    <w:basedOn w:val="Normal"/>
    <w:next w:val="Normal"/>
    <w:link w:val="Heading1Char"/>
    <w:qFormat/>
    <w:rsid w:val="00827430"/>
    <w:pPr>
      <w:keepNext/>
      <w:jc w:val="center"/>
      <w:outlineLvl w:val="0"/>
    </w:pPr>
    <w:rPr>
      <w:b/>
      <w:bCs/>
      <w:szCs w:val="20"/>
    </w:rPr>
  </w:style>
  <w:style w:type="paragraph" w:styleId="Heading2">
    <w:name w:val="heading 2"/>
    <w:basedOn w:val="Normal"/>
    <w:next w:val="Normal"/>
    <w:link w:val="Heading2Char"/>
    <w:qFormat/>
    <w:rsid w:val="00827430"/>
    <w:pPr>
      <w:keepNext/>
      <w:jc w:val="center"/>
      <w:outlineLvl w:val="1"/>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430"/>
    <w:rPr>
      <w:rFonts w:eastAsia="Times New Roman"/>
      <w:b/>
      <w:bCs/>
      <w:sz w:val="24"/>
    </w:rPr>
  </w:style>
  <w:style w:type="character" w:customStyle="1" w:styleId="Heading2Char">
    <w:name w:val="Heading 2 Char"/>
    <w:basedOn w:val="DefaultParagraphFont"/>
    <w:link w:val="Heading2"/>
    <w:rsid w:val="00827430"/>
    <w:rPr>
      <w:rFonts w:eastAsia="Times New Roman"/>
      <w:b/>
      <w:bCs/>
    </w:rPr>
  </w:style>
  <w:style w:type="paragraph" w:styleId="BodyText">
    <w:name w:val="Body Text"/>
    <w:basedOn w:val="Normal"/>
    <w:link w:val="BodyTextChar"/>
    <w:rsid w:val="00827430"/>
    <w:rPr>
      <w:szCs w:val="20"/>
    </w:rPr>
  </w:style>
  <w:style w:type="character" w:customStyle="1" w:styleId="BodyTextChar">
    <w:name w:val="Body Text Char"/>
    <w:basedOn w:val="DefaultParagraphFont"/>
    <w:link w:val="BodyText"/>
    <w:rsid w:val="00827430"/>
    <w:rPr>
      <w:rFonts w:eastAsia="Times New Roman"/>
      <w:sz w:val="24"/>
    </w:rPr>
  </w:style>
  <w:style w:type="paragraph" w:styleId="Header">
    <w:name w:val="header"/>
    <w:basedOn w:val="Normal"/>
    <w:link w:val="HeaderChar"/>
    <w:uiPriority w:val="99"/>
    <w:unhideWhenUsed/>
    <w:rsid w:val="00290562"/>
    <w:pPr>
      <w:tabs>
        <w:tab w:val="center" w:pos="4680"/>
        <w:tab w:val="right" w:pos="9360"/>
      </w:tabs>
    </w:pPr>
  </w:style>
  <w:style w:type="character" w:customStyle="1" w:styleId="HeaderChar">
    <w:name w:val="Header Char"/>
    <w:basedOn w:val="DefaultParagraphFont"/>
    <w:link w:val="Header"/>
    <w:uiPriority w:val="99"/>
    <w:rsid w:val="00290562"/>
    <w:rPr>
      <w:rFonts w:eastAsia="Times New Roman"/>
      <w:sz w:val="24"/>
      <w:szCs w:val="24"/>
    </w:rPr>
  </w:style>
  <w:style w:type="paragraph" w:styleId="Footer">
    <w:name w:val="footer"/>
    <w:basedOn w:val="Normal"/>
    <w:link w:val="FooterChar"/>
    <w:uiPriority w:val="99"/>
    <w:unhideWhenUsed/>
    <w:rsid w:val="00290562"/>
    <w:pPr>
      <w:tabs>
        <w:tab w:val="center" w:pos="4680"/>
        <w:tab w:val="right" w:pos="9360"/>
      </w:tabs>
    </w:pPr>
  </w:style>
  <w:style w:type="character" w:customStyle="1" w:styleId="FooterChar">
    <w:name w:val="Footer Char"/>
    <w:basedOn w:val="DefaultParagraphFont"/>
    <w:link w:val="Footer"/>
    <w:uiPriority w:val="99"/>
    <w:rsid w:val="00290562"/>
    <w:rPr>
      <w:rFonts w:eastAsia="Times New Roman"/>
      <w:sz w:val="24"/>
      <w:szCs w:val="24"/>
    </w:rPr>
  </w:style>
  <w:style w:type="paragraph" w:styleId="ListParagraph">
    <w:name w:val="List Paragraph"/>
    <w:basedOn w:val="Normal"/>
    <w:uiPriority w:val="34"/>
    <w:qFormat/>
    <w:rsid w:val="00B92B36"/>
    <w:pPr>
      <w:ind w:left="720"/>
      <w:contextualSpacing/>
    </w:pPr>
  </w:style>
  <w:style w:type="character" w:customStyle="1" w:styleId="text">
    <w:name w:val="text"/>
    <w:rsid w:val="00E8718F"/>
  </w:style>
  <w:style w:type="paragraph" w:styleId="NormalWeb">
    <w:name w:val="Normal (Web)"/>
    <w:basedOn w:val="Normal"/>
    <w:uiPriority w:val="99"/>
    <w:unhideWhenUsed/>
    <w:rsid w:val="004545B9"/>
    <w:pPr>
      <w:spacing w:before="100" w:beforeAutospacing="1" w:after="100" w:afterAutospacing="1"/>
    </w:pPr>
  </w:style>
  <w:style w:type="character" w:styleId="CommentReference">
    <w:name w:val="annotation reference"/>
    <w:basedOn w:val="DefaultParagraphFont"/>
    <w:uiPriority w:val="99"/>
    <w:semiHidden/>
    <w:unhideWhenUsed/>
    <w:rsid w:val="0093521D"/>
    <w:rPr>
      <w:sz w:val="16"/>
      <w:szCs w:val="16"/>
    </w:rPr>
  </w:style>
  <w:style w:type="paragraph" w:styleId="CommentText">
    <w:name w:val="annotation text"/>
    <w:basedOn w:val="Normal"/>
    <w:link w:val="CommentTextChar"/>
    <w:uiPriority w:val="99"/>
    <w:semiHidden/>
    <w:unhideWhenUsed/>
    <w:rsid w:val="0093521D"/>
    <w:rPr>
      <w:sz w:val="20"/>
      <w:szCs w:val="20"/>
    </w:rPr>
  </w:style>
  <w:style w:type="character" w:customStyle="1" w:styleId="CommentTextChar">
    <w:name w:val="Comment Text Char"/>
    <w:basedOn w:val="DefaultParagraphFont"/>
    <w:link w:val="CommentText"/>
    <w:uiPriority w:val="99"/>
    <w:semiHidden/>
    <w:rsid w:val="0093521D"/>
    <w:rPr>
      <w:rFonts w:eastAsia="Times New Roman"/>
      <w:sz w:val="20"/>
    </w:rPr>
  </w:style>
  <w:style w:type="paragraph" w:styleId="CommentSubject">
    <w:name w:val="annotation subject"/>
    <w:basedOn w:val="CommentText"/>
    <w:next w:val="CommentText"/>
    <w:link w:val="CommentSubjectChar"/>
    <w:uiPriority w:val="99"/>
    <w:semiHidden/>
    <w:unhideWhenUsed/>
    <w:rsid w:val="0093521D"/>
    <w:rPr>
      <w:b/>
      <w:bCs/>
    </w:rPr>
  </w:style>
  <w:style w:type="character" w:customStyle="1" w:styleId="CommentSubjectChar">
    <w:name w:val="Comment Subject Char"/>
    <w:basedOn w:val="CommentTextChar"/>
    <w:link w:val="CommentSubject"/>
    <w:uiPriority w:val="99"/>
    <w:semiHidden/>
    <w:rsid w:val="0093521D"/>
    <w:rPr>
      <w:rFonts w:eastAsia="Times New Roman"/>
      <w:b/>
      <w:bCs/>
      <w:sz w:val="20"/>
    </w:rPr>
  </w:style>
  <w:style w:type="paragraph" w:styleId="BalloonText">
    <w:name w:val="Balloon Text"/>
    <w:basedOn w:val="Normal"/>
    <w:link w:val="BalloonTextChar"/>
    <w:uiPriority w:val="99"/>
    <w:semiHidden/>
    <w:unhideWhenUsed/>
    <w:rsid w:val="0093521D"/>
    <w:rPr>
      <w:rFonts w:ascii="Tahoma" w:hAnsi="Tahoma" w:cs="Tahoma"/>
      <w:sz w:val="16"/>
      <w:szCs w:val="16"/>
    </w:rPr>
  </w:style>
  <w:style w:type="character" w:customStyle="1" w:styleId="BalloonTextChar">
    <w:name w:val="Balloon Text Char"/>
    <w:basedOn w:val="DefaultParagraphFont"/>
    <w:link w:val="BalloonText"/>
    <w:uiPriority w:val="99"/>
    <w:semiHidden/>
    <w:rsid w:val="0093521D"/>
    <w:rPr>
      <w:rFonts w:ascii="Tahoma" w:eastAsia="Times New Roman" w:hAnsi="Tahoma" w:cs="Tahoma"/>
      <w:sz w:val="16"/>
      <w:szCs w:val="16"/>
    </w:rPr>
  </w:style>
  <w:style w:type="table" w:styleId="TableGrid">
    <w:name w:val="Table Grid"/>
    <w:basedOn w:val="TableNormal"/>
    <w:uiPriority w:val="39"/>
    <w:rsid w:val="00CB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171193">
      <w:bodyDiv w:val="1"/>
      <w:marLeft w:val="0"/>
      <w:marRight w:val="0"/>
      <w:marTop w:val="0"/>
      <w:marBottom w:val="0"/>
      <w:divBdr>
        <w:top w:val="none" w:sz="0" w:space="0" w:color="auto"/>
        <w:left w:val="none" w:sz="0" w:space="0" w:color="auto"/>
        <w:bottom w:val="none" w:sz="0" w:space="0" w:color="auto"/>
        <w:right w:val="none" w:sz="0" w:space="0" w:color="auto"/>
      </w:divBdr>
    </w:div>
    <w:div w:id="12818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25B37-12BD-4A96-B6BC-DB4C3539130A}"/>
</file>

<file path=customXml/itemProps2.xml><?xml version="1.0" encoding="utf-8"?>
<ds:datastoreItem xmlns:ds="http://schemas.openxmlformats.org/officeDocument/2006/customXml" ds:itemID="{5203D26A-C638-4750-821A-E8E64E77B436}"/>
</file>

<file path=customXml/itemProps3.xml><?xml version="1.0" encoding="utf-8"?>
<ds:datastoreItem xmlns:ds="http://schemas.openxmlformats.org/officeDocument/2006/customXml" ds:itemID="{FBE664D0-3739-41C3-8CDC-341AFE4C1D7E}"/>
</file>

<file path=customXml/itemProps4.xml><?xml version="1.0" encoding="utf-8"?>
<ds:datastoreItem xmlns:ds="http://schemas.openxmlformats.org/officeDocument/2006/customXml" ds:itemID="{D89A2DF4-A147-4916-8907-6C37FA89E473}"/>
</file>

<file path=docProps/app.xml><?xml version="1.0" encoding="utf-8"?>
<Properties xmlns="http://schemas.openxmlformats.org/officeDocument/2006/extended-properties" xmlns:vt="http://schemas.openxmlformats.org/officeDocument/2006/docPropsVTypes">
  <Template>Normal</Template>
  <TotalTime>3291</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2022-07-01T09:33:00Z</dcterms:created>
  <dcterms:modified xsi:type="dcterms:W3CDTF">2022-09-15T02:55:00Z</dcterms:modified>
</cp:coreProperties>
</file>