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19A" w:rsidRPr="00CA7057" w:rsidRDefault="0080219A" w:rsidP="00CA7057">
      <w:pPr>
        <w:pStyle w:val="Subtitle"/>
        <w:spacing w:before="120" w:after="120" w:line="240" w:lineRule="auto"/>
        <w:jc w:val="both"/>
        <w:rPr>
          <w:rFonts w:ascii="Times New Roman" w:hAnsi="Times New Roman"/>
          <w:b/>
          <w:i/>
          <w:sz w:val="26"/>
          <w:szCs w:val="26"/>
        </w:rPr>
      </w:pPr>
      <w:r w:rsidRPr="00CA7057">
        <w:rPr>
          <w:rFonts w:ascii="Times New Roman" w:hAnsi="Times New Roman"/>
          <w:b/>
          <w:sz w:val="26"/>
          <w:szCs w:val="26"/>
        </w:rPr>
        <w:t>1. Tên sáng kiến được công nhận</w:t>
      </w:r>
      <w:r w:rsidRPr="00CA7057">
        <w:rPr>
          <w:rFonts w:ascii="Times New Roman" w:hAnsi="Times New Roman"/>
          <w:sz w:val="26"/>
          <w:szCs w:val="26"/>
        </w:rPr>
        <w:t>: “</w:t>
      </w:r>
      <w:r w:rsidR="004408C6" w:rsidRPr="00CA7057">
        <w:rPr>
          <w:rFonts w:ascii="Times New Roman" w:hAnsi="Times New Roman"/>
          <w:b/>
          <w:i/>
          <w:sz w:val="26"/>
          <w:szCs w:val="26"/>
        </w:rPr>
        <w:t>Cụ thể hoá danh mục dịch vụ sự nghiệp công sử dụng ngân sách nhà nước ngành tài nguyên và môi trường trên địa bàn tỉnh Bình Phước</w:t>
      </w:r>
      <w:r w:rsidRPr="00CA7057">
        <w:rPr>
          <w:rFonts w:ascii="Times New Roman" w:hAnsi="Times New Roman"/>
          <w:b/>
          <w:i/>
          <w:sz w:val="26"/>
          <w:szCs w:val="26"/>
        </w:rPr>
        <w:t>”.</w:t>
      </w:r>
    </w:p>
    <w:p w:rsidR="0080219A" w:rsidRPr="00CA7057" w:rsidRDefault="0080219A" w:rsidP="00CA7057">
      <w:pPr>
        <w:spacing w:before="120" w:after="120"/>
        <w:rPr>
          <w:b/>
          <w:sz w:val="26"/>
          <w:szCs w:val="26"/>
        </w:rPr>
      </w:pPr>
      <w:r w:rsidRPr="00CA7057">
        <w:rPr>
          <w:b/>
          <w:sz w:val="26"/>
          <w:szCs w:val="26"/>
        </w:rPr>
        <w:t>2. Thông tin</w:t>
      </w:r>
      <w:r w:rsidR="00636AD7" w:rsidRPr="00CA7057">
        <w:rPr>
          <w:b/>
          <w:sz w:val="26"/>
          <w:szCs w:val="26"/>
        </w:rPr>
        <w:t xml:space="preserve"> đồng</w:t>
      </w:r>
      <w:r w:rsidRPr="00CA7057">
        <w:rPr>
          <w:b/>
          <w:sz w:val="26"/>
          <w:szCs w:val="26"/>
        </w:rPr>
        <w:t xml:space="preserve"> tác giả</w:t>
      </w:r>
    </w:p>
    <w:tbl>
      <w:tblPr>
        <w:tblW w:w="9465"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1"/>
        <w:gridCol w:w="1810"/>
        <w:gridCol w:w="1923"/>
        <w:gridCol w:w="2094"/>
        <w:gridCol w:w="1383"/>
        <w:gridCol w:w="1664"/>
      </w:tblGrid>
      <w:tr w:rsidR="006B4238" w:rsidRPr="00CA7057" w:rsidTr="006B4238">
        <w:trPr>
          <w:jc w:val="center"/>
        </w:trPr>
        <w:tc>
          <w:tcPr>
            <w:tcW w:w="591" w:type="dxa"/>
            <w:vAlign w:val="center"/>
          </w:tcPr>
          <w:p w:rsidR="006B4238" w:rsidRPr="00CA7057" w:rsidRDefault="006B4238" w:rsidP="00CA7057">
            <w:pPr>
              <w:pStyle w:val="NormalWeb"/>
              <w:spacing w:before="120" w:beforeAutospacing="0" w:after="120" w:afterAutospacing="0"/>
              <w:jc w:val="center"/>
              <w:rPr>
                <w:rFonts w:ascii="Times New Roman" w:hAnsi="Times New Roman"/>
                <w:color w:val="000000"/>
                <w:sz w:val="26"/>
                <w:szCs w:val="26"/>
              </w:rPr>
            </w:pPr>
            <w:r w:rsidRPr="00CA7057">
              <w:rPr>
                <w:rFonts w:ascii="Times New Roman" w:hAnsi="Times New Roman"/>
                <w:b/>
                <w:bCs/>
                <w:color w:val="000000"/>
                <w:sz w:val="26"/>
                <w:szCs w:val="26"/>
              </w:rPr>
              <w:t>Số TT</w:t>
            </w:r>
          </w:p>
        </w:tc>
        <w:tc>
          <w:tcPr>
            <w:tcW w:w="1810" w:type="dxa"/>
            <w:vAlign w:val="center"/>
          </w:tcPr>
          <w:p w:rsidR="006B4238" w:rsidRPr="00CA7057" w:rsidRDefault="006B4238" w:rsidP="00CA7057">
            <w:pPr>
              <w:pStyle w:val="NormalWeb"/>
              <w:spacing w:before="120" w:beforeAutospacing="0" w:after="120" w:afterAutospacing="0"/>
              <w:jc w:val="center"/>
              <w:rPr>
                <w:rFonts w:ascii="Times New Roman" w:hAnsi="Times New Roman"/>
                <w:color w:val="000000"/>
                <w:sz w:val="26"/>
                <w:szCs w:val="26"/>
              </w:rPr>
            </w:pPr>
            <w:r w:rsidRPr="00CA7057">
              <w:rPr>
                <w:rFonts w:ascii="Times New Roman" w:hAnsi="Times New Roman"/>
                <w:b/>
                <w:bCs/>
                <w:color w:val="000000"/>
                <w:sz w:val="26"/>
                <w:szCs w:val="26"/>
              </w:rPr>
              <w:t>Họ và tên</w:t>
            </w:r>
          </w:p>
        </w:tc>
        <w:tc>
          <w:tcPr>
            <w:tcW w:w="1923" w:type="dxa"/>
            <w:vAlign w:val="center"/>
          </w:tcPr>
          <w:p w:rsidR="006B4238" w:rsidRPr="00CA7057" w:rsidRDefault="006B4238" w:rsidP="00CA7057">
            <w:pPr>
              <w:pStyle w:val="NormalWeb"/>
              <w:spacing w:before="120" w:beforeAutospacing="0" w:after="120" w:afterAutospacing="0"/>
              <w:jc w:val="center"/>
              <w:rPr>
                <w:rFonts w:ascii="Times New Roman" w:hAnsi="Times New Roman"/>
                <w:color w:val="000000"/>
                <w:sz w:val="26"/>
                <w:szCs w:val="26"/>
              </w:rPr>
            </w:pPr>
            <w:r w:rsidRPr="00CA7057">
              <w:rPr>
                <w:rFonts w:ascii="Times New Roman" w:hAnsi="Times New Roman"/>
                <w:b/>
                <w:bCs/>
                <w:color w:val="000000"/>
                <w:sz w:val="26"/>
                <w:szCs w:val="26"/>
              </w:rPr>
              <w:t>Nơi công tác</w:t>
            </w:r>
          </w:p>
        </w:tc>
        <w:tc>
          <w:tcPr>
            <w:tcW w:w="2094" w:type="dxa"/>
            <w:vAlign w:val="center"/>
          </w:tcPr>
          <w:p w:rsidR="006B4238" w:rsidRPr="00CA7057" w:rsidRDefault="006B4238" w:rsidP="00CA7057">
            <w:pPr>
              <w:pStyle w:val="NormalWeb"/>
              <w:spacing w:before="120" w:beforeAutospacing="0" w:after="120" w:afterAutospacing="0"/>
              <w:jc w:val="center"/>
              <w:rPr>
                <w:rFonts w:ascii="Times New Roman" w:hAnsi="Times New Roman"/>
                <w:color w:val="000000"/>
                <w:sz w:val="26"/>
                <w:szCs w:val="26"/>
              </w:rPr>
            </w:pPr>
            <w:r w:rsidRPr="00CA7057">
              <w:rPr>
                <w:rFonts w:ascii="Times New Roman" w:hAnsi="Times New Roman"/>
                <w:b/>
                <w:bCs/>
                <w:color w:val="000000"/>
                <w:sz w:val="26"/>
                <w:szCs w:val="26"/>
              </w:rPr>
              <w:t>Chức danh</w:t>
            </w:r>
          </w:p>
        </w:tc>
        <w:tc>
          <w:tcPr>
            <w:tcW w:w="1383" w:type="dxa"/>
            <w:vAlign w:val="center"/>
          </w:tcPr>
          <w:p w:rsidR="006B4238" w:rsidRPr="00CA7057" w:rsidRDefault="006B4238" w:rsidP="00CA7057">
            <w:pPr>
              <w:pStyle w:val="NormalWeb"/>
              <w:spacing w:before="120" w:beforeAutospacing="0" w:after="120" w:afterAutospacing="0"/>
              <w:jc w:val="center"/>
              <w:rPr>
                <w:rFonts w:ascii="Times New Roman" w:hAnsi="Times New Roman"/>
                <w:color w:val="000000"/>
                <w:sz w:val="26"/>
                <w:szCs w:val="26"/>
              </w:rPr>
            </w:pPr>
            <w:r w:rsidRPr="00CA7057">
              <w:rPr>
                <w:rFonts w:ascii="Times New Roman" w:hAnsi="Times New Roman"/>
                <w:b/>
                <w:bCs/>
                <w:color w:val="000000"/>
                <w:sz w:val="26"/>
                <w:szCs w:val="26"/>
              </w:rPr>
              <w:t>Trình độ chuyên môn</w:t>
            </w:r>
          </w:p>
        </w:tc>
        <w:tc>
          <w:tcPr>
            <w:tcW w:w="1664" w:type="dxa"/>
            <w:vAlign w:val="center"/>
          </w:tcPr>
          <w:p w:rsidR="006B4238" w:rsidRPr="00CA7057" w:rsidRDefault="006B4238" w:rsidP="00CA7057">
            <w:pPr>
              <w:pStyle w:val="NormalWeb"/>
              <w:spacing w:before="120" w:beforeAutospacing="0" w:after="120" w:afterAutospacing="0"/>
              <w:jc w:val="center"/>
              <w:rPr>
                <w:rFonts w:ascii="Times New Roman" w:hAnsi="Times New Roman"/>
                <w:color w:val="000000"/>
                <w:sz w:val="26"/>
                <w:szCs w:val="26"/>
              </w:rPr>
            </w:pPr>
            <w:r w:rsidRPr="00CA7057">
              <w:rPr>
                <w:rFonts w:ascii="Times New Roman" w:hAnsi="Times New Roman"/>
                <w:b/>
                <w:bCs/>
                <w:color w:val="000000"/>
                <w:sz w:val="26"/>
                <w:szCs w:val="26"/>
              </w:rPr>
              <w:t>Tỷ lệ (%) đóng góp vào việc tạo ra sáng kiến</w:t>
            </w:r>
          </w:p>
        </w:tc>
      </w:tr>
      <w:tr w:rsidR="006B4238" w:rsidRPr="00CA7057" w:rsidTr="006B4238">
        <w:trPr>
          <w:jc w:val="center"/>
        </w:trPr>
        <w:tc>
          <w:tcPr>
            <w:tcW w:w="591" w:type="dxa"/>
          </w:tcPr>
          <w:p w:rsidR="006B4238" w:rsidRPr="00CA7057" w:rsidRDefault="006B4238" w:rsidP="00CA7057">
            <w:pPr>
              <w:pStyle w:val="NormalWeb"/>
              <w:spacing w:before="120" w:beforeAutospacing="0" w:after="120" w:afterAutospacing="0"/>
              <w:rPr>
                <w:rFonts w:ascii="Times New Roman" w:hAnsi="Times New Roman"/>
                <w:color w:val="000000"/>
                <w:sz w:val="26"/>
                <w:szCs w:val="26"/>
              </w:rPr>
            </w:pPr>
            <w:r w:rsidRPr="00CA7057">
              <w:rPr>
                <w:rFonts w:ascii="Times New Roman" w:hAnsi="Times New Roman"/>
                <w:color w:val="000000"/>
                <w:sz w:val="26"/>
                <w:szCs w:val="26"/>
              </w:rPr>
              <w:t>01</w:t>
            </w:r>
          </w:p>
        </w:tc>
        <w:tc>
          <w:tcPr>
            <w:tcW w:w="1810" w:type="dxa"/>
          </w:tcPr>
          <w:p w:rsidR="006B4238" w:rsidRPr="00CA7057" w:rsidRDefault="006B4238" w:rsidP="00CA7057">
            <w:pPr>
              <w:pStyle w:val="NormalWeb"/>
              <w:spacing w:before="120" w:beforeAutospacing="0" w:after="120" w:afterAutospacing="0"/>
              <w:rPr>
                <w:rFonts w:ascii="Times New Roman" w:hAnsi="Times New Roman"/>
                <w:color w:val="000000"/>
                <w:sz w:val="26"/>
                <w:szCs w:val="26"/>
              </w:rPr>
            </w:pPr>
            <w:r w:rsidRPr="00CA7057">
              <w:rPr>
                <w:rFonts w:ascii="Times New Roman" w:hAnsi="Times New Roman"/>
                <w:color w:val="000000"/>
                <w:sz w:val="26"/>
                <w:szCs w:val="26"/>
              </w:rPr>
              <w:t>Lê Hoàng Lâm</w:t>
            </w:r>
          </w:p>
        </w:tc>
        <w:tc>
          <w:tcPr>
            <w:tcW w:w="1923" w:type="dxa"/>
          </w:tcPr>
          <w:p w:rsidR="006B4238" w:rsidRPr="00CA7057" w:rsidRDefault="006B4238" w:rsidP="00CA7057">
            <w:pPr>
              <w:pStyle w:val="NormalWeb"/>
              <w:spacing w:before="120" w:beforeAutospacing="0" w:after="120" w:afterAutospacing="0"/>
              <w:jc w:val="center"/>
              <w:rPr>
                <w:rFonts w:ascii="Times New Roman" w:hAnsi="Times New Roman"/>
                <w:color w:val="000000"/>
                <w:sz w:val="26"/>
                <w:szCs w:val="26"/>
              </w:rPr>
            </w:pPr>
            <w:r w:rsidRPr="00CA7057">
              <w:rPr>
                <w:rFonts w:ascii="Times New Roman" w:hAnsi="Times New Roman"/>
                <w:color w:val="000000"/>
                <w:sz w:val="26"/>
                <w:szCs w:val="26"/>
              </w:rPr>
              <w:t>HĐND tỉnh</w:t>
            </w:r>
          </w:p>
        </w:tc>
        <w:tc>
          <w:tcPr>
            <w:tcW w:w="2094" w:type="dxa"/>
          </w:tcPr>
          <w:p w:rsidR="006B4238" w:rsidRPr="00CA7057" w:rsidRDefault="006B4238" w:rsidP="00CA7057">
            <w:pPr>
              <w:pStyle w:val="NormalWeb"/>
              <w:spacing w:before="120" w:beforeAutospacing="0" w:after="120" w:afterAutospacing="0"/>
              <w:jc w:val="both"/>
              <w:rPr>
                <w:rFonts w:ascii="Times New Roman" w:hAnsi="Times New Roman"/>
                <w:color w:val="000000"/>
                <w:sz w:val="26"/>
                <w:szCs w:val="26"/>
              </w:rPr>
            </w:pPr>
            <w:r w:rsidRPr="00CA7057">
              <w:rPr>
                <w:rFonts w:ascii="Times New Roman" w:hAnsi="Times New Roman"/>
                <w:color w:val="000000"/>
                <w:sz w:val="26"/>
                <w:szCs w:val="26"/>
              </w:rPr>
              <w:t>Phó Chủ tịch HĐND tỉnh,</w:t>
            </w:r>
          </w:p>
          <w:p w:rsidR="006B4238" w:rsidRPr="00CA7057" w:rsidRDefault="006B4238" w:rsidP="00CA7057">
            <w:pPr>
              <w:pStyle w:val="NormalWeb"/>
              <w:spacing w:before="120" w:beforeAutospacing="0" w:after="120" w:afterAutospacing="0"/>
              <w:jc w:val="both"/>
              <w:rPr>
                <w:rFonts w:ascii="Times New Roman" w:hAnsi="Times New Roman"/>
                <w:color w:val="000000"/>
                <w:sz w:val="26"/>
                <w:szCs w:val="26"/>
              </w:rPr>
            </w:pPr>
            <w:r w:rsidRPr="00CA7057">
              <w:rPr>
                <w:rFonts w:ascii="Times New Roman" w:hAnsi="Times New Roman"/>
                <w:color w:val="000000"/>
                <w:sz w:val="26"/>
                <w:szCs w:val="26"/>
              </w:rPr>
              <w:t>Nguyên Giám đốc Sở Tài nguyên và Môi trường</w:t>
            </w:r>
          </w:p>
        </w:tc>
        <w:tc>
          <w:tcPr>
            <w:tcW w:w="1383" w:type="dxa"/>
          </w:tcPr>
          <w:p w:rsidR="006B4238" w:rsidRPr="00CA7057" w:rsidRDefault="006B4238" w:rsidP="00CA7057">
            <w:pPr>
              <w:pStyle w:val="NormalWeb"/>
              <w:spacing w:before="120" w:beforeAutospacing="0" w:after="120" w:afterAutospacing="0"/>
              <w:jc w:val="center"/>
              <w:rPr>
                <w:rFonts w:ascii="Times New Roman" w:hAnsi="Times New Roman"/>
                <w:color w:val="000000"/>
                <w:sz w:val="26"/>
                <w:szCs w:val="26"/>
              </w:rPr>
            </w:pPr>
            <w:r w:rsidRPr="00CA7057">
              <w:rPr>
                <w:rFonts w:ascii="Times New Roman" w:hAnsi="Times New Roman"/>
                <w:color w:val="000000"/>
                <w:sz w:val="26"/>
                <w:szCs w:val="26"/>
              </w:rPr>
              <w:t>Đại học</w:t>
            </w:r>
          </w:p>
        </w:tc>
        <w:tc>
          <w:tcPr>
            <w:tcW w:w="1664" w:type="dxa"/>
          </w:tcPr>
          <w:p w:rsidR="006B4238" w:rsidRPr="00CA7057" w:rsidRDefault="006B4238" w:rsidP="00CA7057">
            <w:pPr>
              <w:pStyle w:val="NormalWeb"/>
              <w:spacing w:before="120" w:beforeAutospacing="0" w:after="120" w:afterAutospacing="0"/>
              <w:jc w:val="center"/>
              <w:rPr>
                <w:rFonts w:ascii="Times New Roman" w:hAnsi="Times New Roman"/>
                <w:color w:val="000000"/>
                <w:sz w:val="26"/>
                <w:szCs w:val="26"/>
              </w:rPr>
            </w:pPr>
            <w:r w:rsidRPr="00CA7057">
              <w:rPr>
                <w:rFonts w:ascii="Times New Roman" w:hAnsi="Times New Roman"/>
                <w:color w:val="000000"/>
                <w:sz w:val="26"/>
                <w:szCs w:val="26"/>
              </w:rPr>
              <w:t>50</w:t>
            </w:r>
          </w:p>
        </w:tc>
      </w:tr>
      <w:tr w:rsidR="006B4238" w:rsidRPr="00CA7057" w:rsidTr="006B4238">
        <w:trPr>
          <w:jc w:val="center"/>
        </w:trPr>
        <w:tc>
          <w:tcPr>
            <w:tcW w:w="591" w:type="dxa"/>
          </w:tcPr>
          <w:p w:rsidR="006B4238" w:rsidRPr="00CA7057" w:rsidRDefault="006B4238" w:rsidP="00CA7057">
            <w:pPr>
              <w:pStyle w:val="NormalWeb"/>
              <w:spacing w:before="120" w:beforeAutospacing="0" w:after="120" w:afterAutospacing="0"/>
              <w:rPr>
                <w:rFonts w:ascii="Times New Roman" w:hAnsi="Times New Roman"/>
                <w:color w:val="000000"/>
                <w:sz w:val="26"/>
                <w:szCs w:val="26"/>
              </w:rPr>
            </w:pPr>
            <w:r w:rsidRPr="00CA7057">
              <w:rPr>
                <w:rFonts w:ascii="Times New Roman" w:hAnsi="Times New Roman"/>
                <w:color w:val="000000"/>
                <w:sz w:val="26"/>
                <w:szCs w:val="26"/>
              </w:rPr>
              <w:t>02</w:t>
            </w:r>
          </w:p>
        </w:tc>
        <w:tc>
          <w:tcPr>
            <w:tcW w:w="1810" w:type="dxa"/>
          </w:tcPr>
          <w:p w:rsidR="006B4238" w:rsidRPr="00CA7057" w:rsidRDefault="006B4238" w:rsidP="00CA7057">
            <w:pPr>
              <w:pStyle w:val="NormalWeb"/>
              <w:spacing w:before="120" w:beforeAutospacing="0" w:after="120" w:afterAutospacing="0"/>
              <w:rPr>
                <w:rFonts w:ascii="Times New Roman" w:hAnsi="Times New Roman"/>
                <w:color w:val="000000"/>
                <w:sz w:val="26"/>
                <w:szCs w:val="26"/>
              </w:rPr>
            </w:pPr>
            <w:r w:rsidRPr="00CA7057">
              <w:rPr>
                <w:rFonts w:ascii="Times New Roman" w:hAnsi="Times New Roman"/>
                <w:color w:val="000000"/>
                <w:sz w:val="26"/>
                <w:szCs w:val="26"/>
              </w:rPr>
              <w:t>Thiều Thị Nga</w:t>
            </w:r>
          </w:p>
        </w:tc>
        <w:tc>
          <w:tcPr>
            <w:tcW w:w="1923" w:type="dxa"/>
          </w:tcPr>
          <w:p w:rsidR="006B4238" w:rsidRPr="00CA7057" w:rsidRDefault="006B4238" w:rsidP="00CA7057">
            <w:pPr>
              <w:pStyle w:val="NormalWeb"/>
              <w:spacing w:before="120" w:beforeAutospacing="0" w:after="120" w:afterAutospacing="0"/>
              <w:jc w:val="center"/>
              <w:rPr>
                <w:rFonts w:ascii="Times New Roman" w:hAnsi="Times New Roman"/>
                <w:color w:val="000000"/>
                <w:sz w:val="26"/>
                <w:szCs w:val="26"/>
              </w:rPr>
            </w:pPr>
            <w:r w:rsidRPr="00CA7057">
              <w:rPr>
                <w:rFonts w:ascii="Times New Roman" w:hAnsi="Times New Roman"/>
                <w:color w:val="000000"/>
                <w:sz w:val="26"/>
                <w:szCs w:val="26"/>
              </w:rPr>
              <w:t>Sở Tài nguyên và Môi trường</w:t>
            </w:r>
          </w:p>
        </w:tc>
        <w:tc>
          <w:tcPr>
            <w:tcW w:w="2094" w:type="dxa"/>
          </w:tcPr>
          <w:p w:rsidR="006B4238" w:rsidRPr="00CA7057" w:rsidRDefault="006B4238" w:rsidP="00CA7057">
            <w:pPr>
              <w:pStyle w:val="NormalWeb"/>
              <w:spacing w:before="120" w:beforeAutospacing="0" w:after="120" w:afterAutospacing="0"/>
              <w:rPr>
                <w:rFonts w:ascii="Times New Roman" w:hAnsi="Times New Roman"/>
                <w:color w:val="000000"/>
                <w:sz w:val="26"/>
                <w:szCs w:val="26"/>
              </w:rPr>
            </w:pPr>
            <w:r w:rsidRPr="00CA7057">
              <w:rPr>
                <w:rFonts w:ascii="Times New Roman" w:hAnsi="Times New Roman"/>
                <w:color w:val="000000"/>
                <w:sz w:val="26"/>
                <w:szCs w:val="26"/>
              </w:rPr>
              <w:t>Phó Chánh Văn phòng - Kế toán</w:t>
            </w:r>
          </w:p>
        </w:tc>
        <w:tc>
          <w:tcPr>
            <w:tcW w:w="1383" w:type="dxa"/>
          </w:tcPr>
          <w:p w:rsidR="006B4238" w:rsidRPr="00CA7057" w:rsidRDefault="006B4238" w:rsidP="00CA7057">
            <w:pPr>
              <w:pStyle w:val="NormalWeb"/>
              <w:spacing w:before="120" w:beforeAutospacing="0" w:after="120" w:afterAutospacing="0"/>
              <w:jc w:val="center"/>
              <w:rPr>
                <w:rFonts w:ascii="Times New Roman" w:hAnsi="Times New Roman"/>
                <w:color w:val="000000"/>
                <w:sz w:val="26"/>
                <w:szCs w:val="26"/>
              </w:rPr>
            </w:pPr>
            <w:r w:rsidRPr="00CA7057">
              <w:rPr>
                <w:rFonts w:ascii="Times New Roman" w:hAnsi="Times New Roman"/>
                <w:color w:val="000000"/>
                <w:sz w:val="26"/>
                <w:szCs w:val="26"/>
              </w:rPr>
              <w:t>Thạc sỹ</w:t>
            </w:r>
          </w:p>
        </w:tc>
        <w:tc>
          <w:tcPr>
            <w:tcW w:w="1664" w:type="dxa"/>
          </w:tcPr>
          <w:p w:rsidR="006B4238" w:rsidRPr="00CA7057" w:rsidRDefault="006B4238" w:rsidP="00CA7057">
            <w:pPr>
              <w:pStyle w:val="NormalWeb"/>
              <w:spacing w:before="120" w:beforeAutospacing="0" w:after="120" w:afterAutospacing="0"/>
              <w:jc w:val="center"/>
              <w:rPr>
                <w:rFonts w:ascii="Times New Roman" w:hAnsi="Times New Roman"/>
                <w:color w:val="000000"/>
                <w:sz w:val="26"/>
                <w:szCs w:val="26"/>
              </w:rPr>
            </w:pPr>
            <w:r w:rsidRPr="00CA7057">
              <w:rPr>
                <w:rFonts w:ascii="Times New Roman" w:hAnsi="Times New Roman"/>
                <w:color w:val="000000"/>
                <w:sz w:val="26"/>
                <w:szCs w:val="26"/>
              </w:rPr>
              <w:t>50</w:t>
            </w:r>
          </w:p>
        </w:tc>
      </w:tr>
    </w:tbl>
    <w:p w:rsidR="00E20931" w:rsidRPr="00CA7057" w:rsidRDefault="00A83A9C" w:rsidP="00CA7057">
      <w:pPr>
        <w:pStyle w:val="Subtitle"/>
        <w:spacing w:before="120" w:after="120" w:line="240" w:lineRule="auto"/>
        <w:jc w:val="left"/>
        <w:rPr>
          <w:rFonts w:ascii="Times New Roman" w:hAnsi="Times New Roman"/>
          <w:sz w:val="26"/>
          <w:szCs w:val="26"/>
        </w:rPr>
      </w:pPr>
      <w:r w:rsidRPr="00CA7057">
        <w:rPr>
          <w:rFonts w:ascii="Times New Roman" w:hAnsi="Times New Roman"/>
          <w:b/>
          <w:sz w:val="26"/>
          <w:szCs w:val="26"/>
        </w:rPr>
        <w:t xml:space="preserve">3. </w:t>
      </w:r>
      <w:r w:rsidR="00E20931" w:rsidRPr="00CA7057">
        <w:rPr>
          <w:rFonts w:ascii="Times New Roman" w:hAnsi="Times New Roman"/>
          <w:b/>
          <w:sz w:val="26"/>
          <w:szCs w:val="26"/>
        </w:rPr>
        <w:t>Lĩnh vực áp dụng sáng kiến</w:t>
      </w:r>
      <w:r w:rsidR="00E20931" w:rsidRPr="00CA7057">
        <w:rPr>
          <w:rFonts w:ascii="Times New Roman" w:hAnsi="Times New Roman"/>
          <w:sz w:val="26"/>
          <w:szCs w:val="26"/>
        </w:rPr>
        <w:t xml:space="preserve">: </w:t>
      </w:r>
      <w:r w:rsidR="00636AD7" w:rsidRPr="00CA7057">
        <w:rPr>
          <w:rFonts w:ascii="Times New Roman" w:hAnsi="Times New Roman"/>
          <w:color w:val="000000"/>
          <w:sz w:val="26"/>
          <w:szCs w:val="26"/>
        </w:rPr>
        <w:t>Tài nguyên và môi trường</w:t>
      </w:r>
      <w:r w:rsidR="00E20931" w:rsidRPr="00CA7057">
        <w:rPr>
          <w:rFonts w:ascii="Times New Roman" w:hAnsi="Times New Roman"/>
          <w:sz w:val="26"/>
          <w:szCs w:val="26"/>
        </w:rPr>
        <w:t>.</w:t>
      </w:r>
    </w:p>
    <w:p w:rsidR="00DB33DB" w:rsidRPr="00CA7057" w:rsidRDefault="00636AD7" w:rsidP="00CA7057">
      <w:pPr>
        <w:spacing w:before="120" w:after="120"/>
        <w:rPr>
          <w:sz w:val="26"/>
          <w:szCs w:val="26"/>
        </w:rPr>
      </w:pPr>
      <w:r w:rsidRPr="00CA7057">
        <w:rPr>
          <w:b/>
          <w:sz w:val="26"/>
          <w:szCs w:val="26"/>
        </w:rPr>
        <w:t xml:space="preserve">4. </w:t>
      </w:r>
      <w:r w:rsidR="00DB33DB" w:rsidRPr="00CA7057">
        <w:rPr>
          <w:b/>
          <w:sz w:val="26"/>
          <w:szCs w:val="26"/>
        </w:rPr>
        <w:t>Ngày áp dụng lần đầu</w:t>
      </w:r>
      <w:r w:rsidR="00DB33DB" w:rsidRPr="00CA7057">
        <w:rPr>
          <w:sz w:val="26"/>
          <w:szCs w:val="26"/>
        </w:rPr>
        <w:t xml:space="preserve">: </w:t>
      </w:r>
      <w:r w:rsidRPr="00CA7057">
        <w:rPr>
          <w:color w:val="000000"/>
          <w:sz w:val="26"/>
          <w:szCs w:val="26"/>
        </w:rPr>
        <w:t>22/5/2020</w:t>
      </w:r>
      <w:r w:rsidR="00DB33DB" w:rsidRPr="00CA7057">
        <w:rPr>
          <w:sz w:val="26"/>
          <w:szCs w:val="26"/>
        </w:rPr>
        <w:t>.</w:t>
      </w:r>
    </w:p>
    <w:p w:rsidR="00A83A9C" w:rsidRPr="00CA7057" w:rsidRDefault="00636AD7" w:rsidP="00CA7057">
      <w:pPr>
        <w:pStyle w:val="Subtitle"/>
        <w:spacing w:before="120" w:after="120" w:line="240" w:lineRule="auto"/>
        <w:jc w:val="both"/>
        <w:rPr>
          <w:rFonts w:ascii="Times New Roman" w:hAnsi="Times New Roman"/>
          <w:b/>
          <w:sz w:val="26"/>
          <w:szCs w:val="26"/>
        </w:rPr>
      </w:pPr>
      <w:r w:rsidRPr="00CA7057">
        <w:rPr>
          <w:rFonts w:ascii="Times New Roman" w:hAnsi="Times New Roman"/>
          <w:b/>
          <w:sz w:val="26"/>
          <w:szCs w:val="26"/>
        </w:rPr>
        <w:t>5</w:t>
      </w:r>
      <w:r w:rsidR="00A83A9C" w:rsidRPr="00CA7057">
        <w:rPr>
          <w:rFonts w:ascii="Times New Roman" w:hAnsi="Times New Roman"/>
          <w:b/>
          <w:sz w:val="26"/>
          <w:szCs w:val="26"/>
        </w:rPr>
        <w:t>. Mô tả bản chất sáng kiến</w:t>
      </w:r>
    </w:p>
    <w:p w:rsidR="00791C89" w:rsidRPr="00CA7057" w:rsidRDefault="00791C89" w:rsidP="00CA7057">
      <w:pPr>
        <w:pStyle w:val="Subtitle"/>
        <w:spacing w:before="120" w:after="120" w:line="240" w:lineRule="auto"/>
        <w:jc w:val="both"/>
        <w:rPr>
          <w:rFonts w:ascii="Times New Roman" w:eastAsia="Calibri" w:hAnsi="Times New Roman"/>
          <w:sz w:val="26"/>
          <w:szCs w:val="26"/>
        </w:rPr>
      </w:pPr>
      <w:r w:rsidRPr="00CA7057">
        <w:rPr>
          <w:rFonts w:ascii="Times New Roman" w:eastAsia="Calibri" w:hAnsi="Times New Roman"/>
          <w:sz w:val="26"/>
          <w:szCs w:val="26"/>
        </w:rPr>
        <w:t>5.1. Thực trạng giải pháp đã biế</w:t>
      </w:r>
      <w:r w:rsidR="00A05865">
        <w:rPr>
          <w:rFonts w:ascii="Times New Roman" w:eastAsia="Calibri" w:hAnsi="Times New Roman"/>
          <w:sz w:val="26"/>
          <w:szCs w:val="26"/>
        </w:rPr>
        <w:t>t</w:t>
      </w:r>
    </w:p>
    <w:p w:rsidR="00DB48F6" w:rsidRDefault="00636AD7" w:rsidP="00DB48F6">
      <w:pPr>
        <w:ind w:firstLine="720"/>
        <w:jc w:val="both"/>
        <w:rPr>
          <w:color w:val="000000"/>
          <w:sz w:val="26"/>
          <w:szCs w:val="26"/>
        </w:rPr>
      </w:pPr>
      <w:r w:rsidRPr="00CA7057">
        <w:rPr>
          <w:color w:val="000000"/>
          <w:sz w:val="26"/>
          <w:szCs w:val="26"/>
        </w:rPr>
        <w:t xml:space="preserve">Nghị định 32/2019/NĐ-CP ngày 12/4/2019 của Chính phủ quy định giao nhiệm vụ, đặt hàng hoặc đấu thầu cung cấp sản phẩm, dịch vụ công sử dụng ngân sách nhà nước từ nguồn kinh phí chi thường xuyên. </w:t>
      </w:r>
      <w:r w:rsidR="00DB48F6" w:rsidRPr="00DB48F6">
        <w:rPr>
          <w:color w:val="000000"/>
          <w:sz w:val="26"/>
          <w:szCs w:val="26"/>
        </w:rPr>
        <w:t>Nghị định đã quy định một số nội dung sau: Danh mục sản phẩm, dịch vụ công; thẩm quyền, phương thức giao nhiệm vụ, đặt hàng hoặc đấu cung cấp dịch vụ công; phương pháp và thẩm quyền quyết định giá, đơn giá, mức trợ giá sản phẩm, dịch vụ công; quản lý ngân sách nhà nước về giao nhiệm vụ, đặt hàng hoặc đấu thầu cung cấp sản phẩm, dịch vụ công…</w:t>
      </w:r>
      <w:r w:rsidR="00DB48F6">
        <w:rPr>
          <w:color w:val="000000"/>
          <w:sz w:val="26"/>
          <w:szCs w:val="26"/>
        </w:rPr>
        <w:t xml:space="preserve"> </w:t>
      </w:r>
      <w:r w:rsidR="00DB48F6" w:rsidRPr="00DB48F6">
        <w:rPr>
          <w:color w:val="000000"/>
          <w:sz w:val="26"/>
          <w:szCs w:val="26"/>
        </w:rPr>
        <w:t>Theo Biểu 01</w:t>
      </w:r>
      <w:r w:rsidR="00DB48F6">
        <w:rPr>
          <w:color w:val="000000"/>
          <w:sz w:val="26"/>
          <w:szCs w:val="26"/>
        </w:rPr>
        <w:t xml:space="preserve"> </w:t>
      </w:r>
      <w:r w:rsidR="00DB48F6" w:rsidRPr="00DB48F6">
        <w:rPr>
          <w:color w:val="000000"/>
          <w:sz w:val="26"/>
          <w:szCs w:val="26"/>
        </w:rPr>
        <w:t>kèm theo Nghị định</w:t>
      </w:r>
      <w:r w:rsidR="00DB48F6">
        <w:rPr>
          <w:color w:val="000000"/>
          <w:sz w:val="26"/>
          <w:szCs w:val="26"/>
        </w:rPr>
        <w:t xml:space="preserve"> này</w:t>
      </w:r>
      <w:r w:rsidR="00DB48F6" w:rsidRPr="00DB48F6">
        <w:rPr>
          <w:color w:val="000000"/>
          <w:sz w:val="26"/>
          <w:szCs w:val="26"/>
        </w:rPr>
        <w:t xml:space="preserve">, </w:t>
      </w:r>
      <w:r w:rsidR="00DB48F6">
        <w:rPr>
          <w:color w:val="000000"/>
          <w:sz w:val="26"/>
          <w:szCs w:val="26"/>
        </w:rPr>
        <w:t>d</w:t>
      </w:r>
      <w:r w:rsidR="00DB48F6" w:rsidRPr="00DB48F6">
        <w:rPr>
          <w:color w:val="000000"/>
          <w:sz w:val="26"/>
          <w:szCs w:val="26"/>
        </w:rPr>
        <w:t>ịch vụ sự nghiệp công sử dụng kinh phí ngân sách nhà nước theo ngành, lĩnh vực, giao nhiệm vụ, đặt hàng hoặc đấu thầu thì lĩnh vực tài nguyên và môi trường chỉ quy định chung tại Mục VII, lĩnh vực sự nghiệp bảo vệ môi trường (dịch vụ môi trường và dịch vụ bảo tồn thiên nhiên và bảo tồn đa dạng sinh học); Tại mục VIII.C (Hoạt động kinh tế Tài nguyên Môi trường quy định các lĩnh vực của ngành như quản lý đất đai, đo đạc bản đồ, địa chất khoáng sản, tài nguyên nước, khí tượng thuỷ văn và biến đổi khí hậu, quản lý tổng hợp tài nguyên môi trường biển và hải đảo, viễn thám, các dịch vụ khác). Tuy nhiên, theo nội dung này thì các nhiệm vụ còn chung chung, chưa cụ thể hoá, do vậy gây khó khăn trong quá trình áp dụng, vận dụng trong triển khai các quy định của nhà nước về sử dụng ngân sách thuộc các lĩnh vực của ngành Tài nguyên và Môi trường.</w:t>
      </w:r>
    </w:p>
    <w:p w:rsidR="00DB48F6" w:rsidRDefault="00DB48F6" w:rsidP="00DB48F6">
      <w:pPr>
        <w:ind w:firstLine="720"/>
        <w:jc w:val="both"/>
        <w:rPr>
          <w:color w:val="000000"/>
          <w:sz w:val="26"/>
          <w:szCs w:val="26"/>
        </w:rPr>
      </w:pPr>
    </w:p>
    <w:p w:rsidR="00CA7057" w:rsidRPr="00CA7057" w:rsidRDefault="00CA7057" w:rsidP="00CA7057">
      <w:pPr>
        <w:pStyle w:val="NormalWeb"/>
        <w:spacing w:before="120" w:beforeAutospacing="0" w:after="120" w:afterAutospacing="0"/>
        <w:jc w:val="both"/>
        <w:rPr>
          <w:rFonts w:ascii="Times New Roman" w:hAnsi="Times New Roman"/>
          <w:color w:val="000000"/>
          <w:sz w:val="26"/>
          <w:szCs w:val="26"/>
        </w:rPr>
      </w:pPr>
      <w:r w:rsidRPr="00CA7057">
        <w:rPr>
          <w:rFonts w:ascii="Times New Roman" w:hAnsi="Times New Roman"/>
          <w:color w:val="000000"/>
          <w:sz w:val="26"/>
          <w:szCs w:val="26"/>
        </w:rPr>
        <w:t>5.2. Bản chất sáng kiến</w:t>
      </w:r>
    </w:p>
    <w:p w:rsidR="00636AD7" w:rsidRPr="00CA7057" w:rsidRDefault="00DB48F6" w:rsidP="00346D40">
      <w:pPr>
        <w:spacing w:before="120" w:after="120"/>
        <w:ind w:firstLine="720"/>
        <w:jc w:val="both"/>
        <w:rPr>
          <w:color w:val="000000"/>
          <w:sz w:val="26"/>
          <w:szCs w:val="26"/>
        </w:rPr>
      </w:pPr>
      <w:r w:rsidRPr="00DB48F6">
        <w:rPr>
          <w:color w:val="000000"/>
          <w:sz w:val="26"/>
          <w:szCs w:val="26"/>
        </w:rPr>
        <w:lastRenderedPageBreak/>
        <w:t>Nhằm cụ thể hoá danh mục trong lĩnh vực Tài nguyên và Môi trường theo Nghị định của Chính phủ, trên cơ sở nghiên cứu các danh mục của Thủ tướng Chính phủ ban hành theo Quyết định 1990/QĐ-TTg ngày 11 tháng 12 năm 2017 ban hành Danh mục dịch vụ sự nghiệp công sử dụng ngân sách nhà nước thuộc lĩnh vực quản lý nhà nước của Bộ Tài nguyên và Môi trường, đồng thời, vận dụng những văn bản quy định của pháp luật chuyên ngành về tài nguyên và môi trường; tính cấp bách trong việc triển khai thực thi các nhiệm vụ của ngành, nhóm tác giả đã nghiên cứu và đề xuất, cụ thể hoá danh mục theo 08 lĩnh 40 nhóm ngành của ngành Tài nguyên và Môi trường, tham mưu Uỷ ban nhân dân tỉnh ban hành Quyết định 734/QĐ-UBND ngày 09/4/2020</w:t>
      </w:r>
      <w:r w:rsidR="00636AD7" w:rsidRPr="00CA7057">
        <w:rPr>
          <w:color w:val="000000"/>
          <w:sz w:val="26"/>
          <w:szCs w:val="26"/>
        </w:rPr>
        <w:t>, cụ thể như sau:</w:t>
      </w:r>
    </w:p>
    <w:tbl>
      <w:tblPr>
        <w:tblW w:w="49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823"/>
        <w:gridCol w:w="8597"/>
      </w:tblGrid>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b/>
                <w:bCs/>
                <w:sz w:val="26"/>
                <w:szCs w:val="26"/>
                <w:lang w:val="vi-VN"/>
              </w:rPr>
              <w:t>TT</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b/>
                <w:bCs/>
                <w:sz w:val="26"/>
                <w:szCs w:val="26"/>
                <w:lang w:val="vi-VN"/>
              </w:rPr>
              <w:t>Tê</w:t>
            </w:r>
            <w:r w:rsidRPr="00CA7057">
              <w:rPr>
                <w:b/>
                <w:bCs/>
                <w:sz w:val="26"/>
                <w:szCs w:val="26"/>
              </w:rPr>
              <w:t>n</w:t>
            </w:r>
            <w:r w:rsidRPr="00CA7057">
              <w:rPr>
                <w:b/>
                <w:bCs/>
                <w:sz w:val="26"/>
                <w:szCs w:val="26"/>
                <w:lang w:val="vi-VN"/>
              </w:rPr>
              <w:t xml:space="preserve"> dịch vụ sự nghiệp công</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b/>
                <w:bCs/>
                <w:sz w:val="26"/>
                <w:szCs w:val="26"/>
                <w:lang w:val="vi-VN"/>
              </w:rPr>
              <w:t>I</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b/>
                <w:bCs/>
                <w:sz w:val="26"/>
                <w:szCs w:val="26"/>
                <w:lang w:val="vi-VN"/>
              </w:rPr>
              <w:t>Hoạt động thuộc lĩnh vực công nghệ thông tin và lưu trữ</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1</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Xây dựng</w:t>
            </w:r>
            <w:r w:rsidRPr="00CA7057">
              <w:rPr>
                <w:sz w:val="26"/>
                <w:szCs w:val="26"/>
              </w:rPr>
              <w:t xml:space="preserve">, cập nhật, chỉnh lý cơ sở </w:t>
            </w:r>
            <w:r w:rsidRPr="00CA7057">
              <w:rPr>
                <w:sz w:val="26"/>
                <w:szCs w:val="26"/>
                <w:lang w:val="vi-VN"/>
              </w:rPr>
              <w:t xml:space="preserve">dữ liệu </w:t>
            </w:r>
            <w:r w:rsidRPr="00CA7057">
              <w:rPr>
                <w:sz w:val="26"/>
                <w:szCs w:val="26"/>
              </w:rPr>
              <w:t xml:space="preserve">và xây dựng phần mềm hỗ trợ việc xây dựng cơ sở dữ liệu </w:t>
            </w:r>
            <w:r w:rsidRPr="00CA7057">
              <w:rPr>
                <w:sz w:val="26"/>
                <w:szCs w:val="26"/>
                <w:lang w:val="vi-VN"/>
              </w:rPr>
              <w:t>tài nguyên và môi tr</w:t>
            </w:r>
            <w:r w:rsidRPr="00CA7057">
              <w:rPr>
                <w:sz w:val="26"/>
                <w:szCs w:val="26"/>
              </w:rPr>
              <w:t>ư</w:t>
            </w:r>
            <w:r w:rsidRPr="00CA7057">
              <w:rPr>
                <w:sz w:val="26"/>
                <w:szCs w:val="26"/>
                <w:lang w:val="vi-VN"/>
              </w:rPr>
              <w:t>ờng</w:t>
            </w:r>
            <w:r w:rsidRPr="00CA7057">
              <w:rPr>
                <w:sz w:val="26"/>
                <w:szCs w:val="26"/>
              </w:rPr>
              <w:t>, nâng cấp phần mềm lĩnh vực tài nguyên và môi trường</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2</w:t>
            </w:r>
          </w:p>
        </w:tc>
        <w:tc>
          <w:tcPr>
            <w:tcW w:w="4563" w:type="pct"/>
            <w:shd w:val="solid" w:color="FFFFFF" w:fill="auto"/>
            <w:tcMar>
              <w:top w:w="0" w:type="dxa"/>
              <w:left w:w="0" w:type="dxa"/>
              <w:bottom w:w="0" w:type="dxa"/>
              <w:right w:w="0" w:type="dxa"/>
            </w:tcMar>
          </w:tcPr>
          <w:p w:rsidR="00636AD7" w:rsidRPr="00CA7057" w:rsidRDefault="00636AD7" w:rsidP="00CA7057">
            <w:pPr>
              <w:spacing w:before="120" w:after="120"/>
              <w:jc w:val="both"/>
              <w:rPr>
                <w:sz w:val="26"/>
                <w:szCs w:val="26"/>
              </w:rPr>
            </w:pPr>
            <w:r w:rsidRPr="00CA7057">
              <w:rPr>
                <w:sz w:val="26"/>
                <w:szCs w:val="26"/>
                <w:lang w:val="vi-VN"/>
              </w:rPr>
              <w:t>Thu thập, quản lý, khai thác và sử dụng dữ liệu về tài nguyên và môi trường</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3</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lang w:val="vi-VN"/>
              </w:rPr>
              <w:t>Công tác chỉnh lý, bảo quản kho lưu trữ hồ sơ, tài liệu thuộc lĩnh vực tài nguyên và môi trường</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b/>
                <w:bCs/>
                <w:sz w:val="26"/>
                <w:szCs w:val="26"/>
                <w:lang w:val="vi-VN"/>
              </w:rPr>
              <w:t>II</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b/>
                <w:bCs/>
                <w:sz w:val="26"/>
                <w:szCs w:val="26"/>
                <w:lang w:val="vi-VN"/>
              </w:rPr>
              <w:t>Hoạt động thuộc l</w:t>
            </w:r>
            <w:r w:rsidRPr="00CA7057">
              <w:rPr>
                <w:b/>
                <w:bCs/>
                <w:sz w:val="26"/>
                <w:szCs w:val="26"/>
              </w:rPr>
              <w:t>ĩ</w:t>
            </w:r>
            <w:r w:rsidRPr="00CA7057">
              <w:rPr>
                <w:b/>
                <w:bCs/>
                <w:sz w:val="26"/>
                <w:szCs w:val="26"/>
                <w:lang w:val="vi-VN"/>
              </w:rPr>
              <w:t xml:space="preserve">nh vực đo đạc bản đồ </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1</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lang w:val="vi-VN"/>
              </w:rPr>
            </w:pPr>
            <w:r w:rsidRPr="00CA7057">
              <w:rPr>
                <w:sz w:val="26"/>
                <w:szCs w:val="26"/>
                <w:lang w:val="vi-VN"/>
              </w:rPr>
              <w:t>Đo đạc, lập bản đồ địa chính, hồ sơ địa chính, chỉnh lý bản đồ địa chính, trích lục bản đồ địa chính, trích đo đ</w:t>
            </w:r>
            <w:r w:rsidRPr="00CA7057">
              <w:rPr>
                <w:sz w:val="26"/>
                <w:szCs w:val="26"/>
              </w:rPr>
              <w:t>ịa</w:t>
            </w:r>
            <w:r w:rsidRPr="00CA7057">
              <w:rPr>
                <w:sz w:val="26"/>
                <w:szCs w:val="26"/>
                <w:lang w:val="vi-VN"/>
              </w:rPr>
              <w:t xml:space="preserve"> chính thửa đất, số hóa và chuyển hệ tọa độ bản đồ địa chính, đo đạc tài sản gắn liền với đất</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2</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Đo đạc, lập b</w:t>
            </w:r>
            <w:r w:rsidRPr="00CA7057">
              <w:rPr>
                <w:sz w:val="26"/>
                <w:szCs w:val="26"/>
              </w:rPr>
              <w:t>ả</w:t>
            </w:r>
            <w:r w:rsidRPr="00CA7057">
              <w:rPr>
                <w:sz w:val="26"/>
                <w:szCs w:val="26"/>
                <w:lang w:val="vi-VN"/>
              </w:rPr>
              <w:t>n đồ địa hình</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3</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lang w:val="vi-VN"/>
              </w:rPr>
              <w:t>Khảo sát, đo sâu, lập bình đồ dưới nước b</w:t>
            </w:r>
            <w:r w:rsidRPr="00CA7057">
              <w:rPr>
                <w:sz w:val="26"/>
                <w:szCs w:val="26"/>
              </w:rPr>
              <w:t>ằ</w:t>
            </w:r>
            <w:r w:rsidRPr="00CA7057">
              <w:rPr>
                <w:sz w:val="26"/>
                <w:szCs w:val="26"/>
                <w:lang w:val="vi-VN"/>
              </w:rPr>
              <w:t>ng phương pháp ATK</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4</w:t>
            </w:r>
          </w:p>
        </w:tc>
        <w:tc>
          <w:tcPr>
            <w:tcW w:w="4563" w:type="pct"/>
            <w:shd w:val="solid" w:color="FFFFFF" w:fill="auto"/>
            <w:tcMar>
              <w:top w:w="0" w:type="dxa"/>
              <w:left w:w="0" w:type="dxa"/>
              <w:bottom w:w="0" w:type="dxa"/>
              <w:right w:w="0" w:type="dxa"/>
            </w:tcMar>
          </w:tcPr>
          <w:p w:rsidR="00636AD7" w:rsidRPr="00CA7057" w:rsidRDefault="00636AD7" w:rsidP="00CA7057">
            <w:pPr>
              <w:spacing w:before="120" w:after="120"/>
              <w:jc w:val="both"/>
              <w:rPr>
                <w:sz w:val="26"/>
                <w:szCs w:val="26"/>
              </w:rPr>
            </w:pPr>
            <w:r w:rsidRPr="00CA7057">
              <w:rPr>
                <w:sz w:val="26"/>
                <w:szCs w:val="26"/>
                <w:lang w:val="vi-VN"/>
              </w:rPr>
              <w:t>Đo đạc cắm mốc, lập hồ sơ, xây dựng bản đồ, cắm địa giới hành chính; thành lập bản đồ hành chính</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b/>
                <w:bCs/>
                <w:sz w:val="26"/>
                <w:szCs w:val="26"/>
                <w:lang w:val="vi-VN"/>
              </w:rPr>
              <w:t>III</w:t>
            </w:r>
          </w:p>
        </w:tc>
        <w:tc>
          <w:tcPr>
            <w:tcW w:w="4563" w:type="pct"/>
            <w:shd w:val="solid" w:color="FFFFFF" w:fill="auto"/>
            <w:tcMar>
              <w:top w:w="0" w:type="dxa"/>
              <w:left w:w="0" w:type="dxa"/>
              <w:bottom w:w="0" w:type="dxa"/>
              <w:right w:w="0" w:type="dxa"/>
            </w:tcMar>
          </w:tcPr>
          <w:p w:rsidR="00636AD7" w:rsidRPr="00CA7057" w:rsidRDefault="00636AD7" w:rsidP="00CA7057">
            <w:pPr>
              <w:spacing w:before="120" w:after="120"/>
              <w:jc w:val="both"/>
              <w:rPr>
                <w:sz w:val="26"/>
                <w:szCs w:val="26"/>
              </w:rPr>
            </w:pPr>
            <w:r w:rsidRPr="00CA7057">
              <w:rPr>
                <w:b/>
                <w:bCs/>
                <w:sz w:val="26"/>
                <w:szCs w:val="26"/>
                <w:lang w:val="vi-VN"/>
              </w:rPr>
              <w:t>Hoạt động thuộc lĩnh vực đất đai</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1</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Thống kê, kiểm kê đất đai và lập bản đồ hiện trạng sử dụng đất</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2</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lang w:val="vi-VN"/>
              </w:rPr>
              <w:t>Đ</w:t>
            </w:r>
            <w:r w:rsidRPr="00CA7057">
              <w:rPr>
                <w:sz w:val="26"/>
                <w:szCs w:val="26"/>
              </w:rPr>
              <w:t>ă</w:t>
            </w:r>
            <w:r w:rsidRPr="00CA7057">
              <w:rPr>
                <w:sz w:val="26"/>
                <w:szCs w:val="26"/>
                <w:lang w:val="vi-VN"/>
              </w:rPr>
              <w:t xml:space="preserve">ng ký đất đai, tài sản gắn liền với đất, lập hồ sơ địa chính, cấp giấy chứng nhận quyền sử dụng đất </w:t>
            </w:r>
            <w:r w:rsidRPr="00CA7057">
              <w:rPr>
                <w:sz w:val="26"/>
                <w:szCs w:val="26"/>
              </w:rPr>
              <w:t>ở</w:t>
            </w:r>
            <w:r w:rsidRPr="00CA7057">
              <w:rPr>
                <w:sz w:val="26"/>
                <w:szCs w:val="26"/>
                <w:lang w:val="vi-VN"/>
              </w:rPr>
              <w:t>, quyền sở hữu nhà ở và tài sản khác gắn liền với đất</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3</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Lập và điều chỉnh quy hoạch, kế hoạch sử dụng đất các cấp</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4</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Điều tra, đánh giá đất đai</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5</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Xây dựng, điều chỉnh bảng giá đất và định giá đất cụ thể</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lastRenderedPageBreak/>
              <w:t>6</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Xây dựng CSDL địa chính và xây dựng CSDL quản lý đất đai</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b/>
                <w:bCs/>
                <w:sz w:val="26"/>
                <w:szCs w:val="26"/>
                <w:lang w:val="vi-VN"/>
              </w:rPr>
              <w:t>IV</w:t>
            </w:r>
          </w:p>
        </w:tc>
        <w:tc>
          <w:tcPr>
            <w:tcW w:w="4563" w:type="pct"/>
            <w:shd w:val="solid" w:color="FFFFFF" w:fill="auto"/>
            <w:tcMar>
              <w:top w:w="0" w:type="dxa"/>
              <w:left w:w="0" w:type="dxa"/>
              <w:bottom w:w="0" w:type="dxa"/>
              <w:right w:w="0" w:type="dxa"/>
            </w:tcMar>
          </w:tcPr>
          <w:p w:rsidR="00636AD7" w:rsidRPr="00CA7057" w:rsidRDefault="00636AD7" w:rsidP="00CA7057">
            <w:pPr>
              <w:spacing w:before="120" w:after="120"/>
              <w:jc w:val="both"/>
              <w:rPr>
                <w:sz w:val="26"/>
                <w:szCs w:val="26"/>
              </w:rPr>
            </w:pPr>
            <w:r w:rsidRPr="00CA7057">
              <w:rPr>
                <w:b/>
                <w:bCs/>
                <w:sz w:val="26"/>
                <w:szCs w:val="26"/>
                <w:lang w:val="vi-VN"/>
              </w:rPr>
              <w:t>Hoạt động thuộc lĩnh vực đị</w:t>
            </w:r>
            <w:r w:rsidRPr="00CA7057">
              <w:rPr>
                <w:b/>
                <w:bCs/>
                <w:sz w:val="26"/>
                <w:szCs w:val="26"/>
              </w:rPr>
              <w:t xml:space="preserve">a chất và </w:t>
            </w:r>
            <w:r w:rsidRPr="00CA7057">
              <w:rPr>
                <w:b/>
                <w:bCs/>
                <w:sz w:val="26"/>
                <w:szCs w:val="26"/>
                <w:lang w:val="vi-VN"/>
              </w:rPr>
              <w:t>khoáng sản</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1</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Quy hoạch thăm dò khai thác và sử dụng tài nguyên khoáng sản</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2</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Khoanh định khu vực c</w:t>
            </w:r>
            <w:r w:rsidRPr="00CA7057">
              <w:rPr>
                <w:sz w:val="26"/>
                <w:szCs w:val="26"/>
              </w:rPr>
              <w:t xml:space="preserve">ó </w:t>
            </w:r>
            <w:r w:rsidRPr="00CA7057">
              <w:rPr>
                <w:sz w:val="26"/>
                <w:szCs w:val="26"/>
                <w:lang w:val="vi-VN"/>
              </w:rPr>
              <w:t>khoáng sản phân tán nhỏ lẻ</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3</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lang w:val="vi-VN"/>
              </w:rPr>
              <w:t>Điều t</w:t>
            </w:r>
            <w:r w:rsidRPr="00CA7057">
              <w:rPr>
                <w:sz w:val="26"/>
                <w:szCs w:val="26"/>
              </w:rPr>
              <w:t>r</w:t>
            </w:r>
            <w:r w:rsidRPr="00CA7057">
              <w:rPr>
                <w:sz w:val="26"/>
                <w:szCs w:val="26"/>
                <w:lang w:val="vi-VN"/>
              </w:rPr>
              <w:t>a cơ bản về địa chất và khoáng sản</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4</w:t>
            </w:r>
          </w:p>
        </w:tc>
        <w:tc>
          <w:tcPr>
            <w:tcW w:w="4563" w:type="pct"/>
            <w:shd w:val="solid" w:color="FFFFFF" w:fill="auto"/>
            <w:tcMar>
              <w:top w:w="0" w:type="dxa"/>
              <w:left w:w="0" w:type="dxa"/>
              <w:bottom w:w="0" w:type="dxa"/>
              <w:right w:w="0" w:type="dxa"/>
            </w:tcMar>
          </w:tcPr>
          <w:p w:rsidR="00636AD7" w:rsidRPr="00CA7057" w:rsidRDefault="00636AD7" w:rsidP="00CA7057">
            <w:pPr>
              <w:spacing w:before="120" w:after="120"/>
              <w:jc w:val="both"/>
              <w:rPr>
                <w:sz w:val="26"/>
                <w:szCs w:val="26"/>
              </w:rPr>
            </w:pPr>
            <w:r w:rsidRPr="00CA7057">
              <w:rPr>
                <w:sz w:val="26"/>
                <w:szCs w:val="26"/>
                <w:lang w:val="vi-VN"/>
              </w:rPr>
              <w:t>Khoanh định khu vực cấm, khu vực tạm thời c</w:t>
            </w:r>
            <w:r w:rsidRPr="00CA7057">
              <w:rPr>
                <w:sz w:val="26"/>
                <w:szCs w:val="26"/>
              </w:rPr>
              <w:t>ấ</w:t>
            </w:r>
            <w:r w:rsidRPr="00CA7057">
              <w:rPr>
                <w:sz w:val="26"/>
                <w:szCs w:val="26"/>
                <w:lang w:val="vi-VN"/>
              </w:rPr>
              <w:t>m hoạt động khoáng sản</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b/>
                <w:bCs/>
                <w:sz w:val="26"/>
                <w:szCs w:val="26"/>
                <w:lang w:val="vi-VN"/>
              </w:rPr>
              <w:t>V</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b/>
                <w:bCs/>
                <w:sz w:val="26"/>
                <w:szCs w:val="26"/>
                <w:lang w:val="vi-VN"/>
              </w:rPr>
              <w:t>Hoạt động lĩnh vực tài nguyên nước</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1</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Lập quy hoạch và điều chỉnh quy hoạch tài nguyên nước</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2</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lang w:val="vi-VN"/>
              </w:rPr>
              <w:t xml:space="preserve">Điều tra, đánh giá tài nguyên nước; đánh giá hiện trạng khai thác sử dụng tài nguyên </w:t>
            </w:r>
            <w:r w:rsidRPr="00CA7057">
              <w:rPr>
                <w:spacing w:val="-10"/>
                <w:sz w:val="26"/>
                <w:szCs w:val="26"/>
                <w:lang w:val="vi-VN"/>
              </w:rPr>
              <w:t>nước; đánh giá hiện trạng xả nước thải và kh</w:t>
            </w:r>
            <w:r w:rsidRPr="00CA7057">
              <w:rPr>
                <w:spacing w:val="-10"/>
                <w:sz w:val="26"/>
                <w:szCs w:val="26"/>
              </w:rPr>
              <w:t xml:space="preserve">ả </w:t>
            </w:r>
            <w:r w:rsidRPr="00CA7057">
              <w:rPr>
                <w:spacing w:val="-10"/>
                <w:sz w:val="26"/>
                <w:szCs w:val="26"/>
                <w:lang w:val="vi-VN"/>
              </w:rPr>
              <w:t>năng tiếp nhận nước thải của nguồn nước</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3</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lang w:val="vi-VN"/>
              </w:rPr>
              <w:t>Khảo sát, đo đạc tài nguyên nước mặt, nước dưới đất</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4</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lang w:val="vi-VN"/>
              </w:rPr>
              <w:t>Khoanh định vùng c</w:t>
            </w:r>
            <w:r w:rsidRPr="00CA7057">
              <w:rPr>
                <w:sz w:val="26"/>
                <w:szCs w:val="26"/>
              </w:rPr>
              <w:t>ấ</w:t>
            </w:r>
            <w:r w:rsidRPr="00CA7057">
              <w:rPr>
                <w:sz w:val="26"/>
                <w:szCs w:val="26"/>
                <w:lang w:val="vi-VN"/>
              </w:rPr>
              <w:t>m, hạn chế và đăng ký khai thác, sử dụng nước dưới đất</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5</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lang w:val="vi-VN"/>
              </w:rPr>
              <w:t>Quy định vùng bảo hộ vệ sinh khu vực lấy nước sinh hoạt</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6</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 xml:space="preserve">Khoanh vùng hành lang bảo vệ nguồn nước trên địa bàn tỉnh </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7</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rPr>
              <w:t>Kiểm kê, thống kê, lưu trữ số liệu tài nguyên nước</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8</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rPr>
              <w:t>Trám lấp giếng không sử dụng</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9</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rPr>
              <w:t>Vận hành mạng quan trắc động thái nước dưới đất</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b/>
                <w:bCs/>
                <w:sz w:val="26"/>
                <w:szCs w:val="26"/>
                <w:lang w:val="vi-VN"/>
              </w:rPr>
              <w:t>VI</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b/>
                <w:bCs/>
                <w:sz w:val="26"/>
                <w:szCs w:val="26"/>
                <w:lang w:val="vi-VN"/>
              </w:rPr>
              <w:t>Khí tư</w:t>
            </w:r>
            <w:r w:rsidRPr="00CA7057">
              <w:rPr>
                <w:b/>
                <w:bCs/>
                <w:sz w:val="26"/>
                <w:szCs w:val="26"/>
              </w:rPr>
              <w:t>ợ</w:t>
            </w:r>
            <w:r w:rsidRPr="00CA7057">
              <w:rPr>
                <w:b/>
                <w:bCs/>
                <w:sz w:val="26"/>
                <w:szCs w:val="26"/>
                <w:lang w:val="vi-VN"/>
              </w:rPr>
              <w:t>ng thủy văn và biến đ</w:t>
            </w:r>
            <w:r w:rsidRPr="00CA7057">
              <w:rPr>
                <w:b/>
                <w:bCs/>
                <w:sz w:val="26"/>
                <w:szCs w:val="26"/>
              </w:rPr>
              <w:t>ổ</w:t>
            </w:r>
            <w:r w:rsidRPr="00CA7057">
              <w:rPr>
                <w:b/>
                <w:bCs/>
                <w:sz w:val="26"/>
                <w:szCs w:val="26"/>
                <w:lang w:val="vi-VN"/>
              </w:rPr>
              <w:t>i khí hậu</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1</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lang w:val="vi-VN"/>
              </w:rPr>
              <w:t xml:space="preserve">Điều </w:t>
            </w:r>
            <w:r w:rsidRPr="00CA7057">
              <w:rPr>
                <w:sz w:val="26"/>
                <w:szCs w:val="26"/>
              </w:rPr>
              <w:t>tr</w:t>
            </w:r>
            <w:r w:rsidRPr="00CA7057">
              <w:rPr>
                <w:sz w:val="26"/>
                <w:szCs w:val="26"/>
                <w:lang w:val="vi-VN"/>
              </w:rPr>
              <w:t xml:space="preserve">a, khảo sát, quan trắc, giám sát tác động và dự báo, cảnh báo về khí tượng </w:t>
            </w:r>
            <w:r w:rsidRPr="00CA7057">
              <w:rPr>
                <w:sz w:val="26"/>
                <w:szCs w:val="26"/>
              </w:rPr>
              <w:t xml:space="preserve">thủy </w:t>
            </w:r>
            <w:r w:rsidRPr="00CA7057">
              <w:rPr>
                <w:sz w:val="26"/>
                <w:szCs w:val="26"/>
                <w:lang w:val="vi-VN"/>
              </w:rPr>
              <w:t>văn và biến đổi khí hậu</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2</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Xây dựng cơ sở dữ liệu về</w:t>
            </w:r>
            <w:r w:rsidRPr="00CA7057">
              <w:rPr>
                <w:sz w:val="26"/>
                <w:szCs w:val="26"/>
              </w:rPr>
              <w:t xml:space="preserve"> khí tượng thủy văn và </w:t>
            </w:r>
            <w:r w:rsidRPr="00CA7057">
              <w:rPr>
                <w:sz w:val="26"/>
                <w:szCs w:val="26"/>
                <w:lang w:val="vi-VN"/>
              </w:rPr>
              <w:t>biến đổi khí hậu</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3</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Giám sát biến đổi khí hậu, dự báo và cảnh báo thiên tai</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b/>
                <w:bCs/>
                <w:sz w:val="26"/>
                <w:szCs w:val="26"/>
                <w:lang w:val="vi-VN"/>
              </w:rPr>
              <w:t>VI</w:t>
            </w:r>
            <w:r w:rsidRPr="00CA7057">
              <w:rPr>
                <w:b/>
                <w:bCs/>
                <w:sz w:val="26"/>
                <w:szCs w:val="26"/>
              </w:rPr>
              <w:t>I</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b/>
                <w:bCs/>
                <w:sz w:val="26"/>
                <w:szCs w:val="26"/>
                <w:lang w:val="vi-VN"/>
              </w:rPr>
              <w:t>Hoạt động</w:t>
            </w:r>
            <w:r w:rsidRPr="00CA7057">
              <w:rPr>
                <w:b/>
                <w:bCs/>
                <w:sz w:val="26"/>
                <w:szCs w:val="26"/>
              </w:rPr>
              <w:t xml:space="preserve"> thuộc</w:t>
            </w:r>
            <w:r w:rsidRPr="00CA7057">
              <w:rPr>
                <w:b/>
                <w:bCs/>
                <w:sz w:val="26"/>
                <w:szCs w:val="26"/>
                <w:lang w:val="vi-VN"/>
              </w:rPr>
              <w:t xml:space="preserve"> lĩnh vực Môi trường</w:t>
            </w:r>
            <w:r w:rsidRPr="00CA7057">
              <w:rPr>
                <w:b/>
                <w:bCs/>
                <w:sz w:val="26"/>
                <w:szCs w:val="26"/>
              </w:rPr>
              <w:t xml:space="preserve"> </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t>1</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Lập</w:t>
            </w:r>
            <w:r w:rsidRPr="00CA7057">
              <w:rPr>
                <w:sz w:val="26"/>
                <w:szCs w:val="26"/>
              </w:rPr>
              <w:t xml:space="preserve">, </w:t>
            </w:r>
            <w:r w:rsidRPr="00CA7057">
              <w:rPr>
                <w:sz w:val="26"/>
                <w:szCs w:val="26"/>
                <w:lang w:val="vi-VN"/>
              </w:rPr>
              <w:t>điều chỉnh quy hoạch bảo tồn đa dạng sinh học</w:t>
            </w:r>
            <w:r w:rsidRPr="00CA7057">
              <w:rPr>
                <w:sz w:val="26"/>
                <w:szCs w:val="26"/>
              </w:rPr>
              <w:t xml:space="preserve">; quy hoạch bảo vệ môi trường; quy hoạch quản lý chất thải rắn; </w:t>
            </w:r>
            <w:r w:rsidRPr="00CA7057">
              <w:rPr>
                <w:sz w:val="26"/>
                <w:szCs w:val="26"/>
                <w:lang w:val="vi-VN"/>
              </w:rPr>
              <w:t>Quy hoạch mạng lưới quan trắc môi trường</w:t>
            </w:r>
            <w:r w:rsidRPr="00CA7057">
              <w:rPr>
                <w:sz w:val="26"/>
                <w:szCs w:val="26"/>
              </w:rPr>
              <w:t>.</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lang w:val="vi-VN"/>
              </w:rPr>
              <w:lastRenderedPageBreak/>
              <w:t>2</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lang w:val="vi-VN"/>
              </w:rPr>
              <w:t xml:space="preserve">Điều </w:t>
            </w:r>
            <w:r w:rsidRPr="00CA7057">
              <w:rPr>
                <w:sz w:val="26"/>
                <w:szCs w:val="26"/>
              </w:rPr>
              <w:t>tr</w:t>
            </w:r>
            <w:r w:rsidRPr="00CA7057">
              <w:rPr>
                <w:sz w:val="26"/>
                <w:szCs w:val="26"/>
                <w:lang w:val="vi-VN"/>
              </w:rPr>
              <w:t>a, lập danh mục, đánh giá khả năng xâm nhập để có biện pháp phòng ngừa, kiểm soát loài ngoại lai xâm hại</w:t>
            </w:r>
            <w:r w:rsidRPr="00CA7057">
              <w:rPr>
                <w:sz w:val="26"/>
                <w:szCs w:val="26"/>
              </w:rPr>
              <w:t xml:space="preserve">; </w:t>
            </w:r>
            <w:r w:rsidRPr="00CA7057">
              <w:rPr>
                <w:sz w:val="26"/>
                <w:szCs w:val="26"/>
                <w:lang w:val="vi-VN"/>
              </w:rPr>
              <w:t>Điều tra, thống kê, kiểm kê, đánh giá và lập báo cáo hiện trạng về đa dạng sinh học</w:t>
            </w:r>
            <w:r w:rsidRPr="00CA7057">
              <w:rPr>
                <w:sz w:val="26"/>
                <w:szCs w:val="26"/>
              </w:rPr>
              <w:t>.</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3</w:t>
            </w:r>
          </w:p>
        </w:tc>
        <w:tc>
          <w:tcPr>
            <w:tcW w:w="4563" w:type="pct"/>
            <w:shd w:val="solid" w:color="FFFFFF" w:fill="auto"/>
            <w:tcMar>
              <w:top w:w="0" w:type="dxa"/>
              <w:left w:w="0" w:type="dxa"/>
              <w:bottom w:w="0" w:type="dxa"/>
              <w:right w:w="0" w:type="dxa"/>
            </w:tcMar>
          </w:tcPr>
          <w:p w:rsidR="00636AD7" w:rsidRPr="00CA7057" w:rsidRDefault="00636AD7" w:rsidP="00CA7057">
            <w:pPr>
              <w:spacing w:before="120" w:after="120"/>
              <w:jc w:val="both"/>
              <w:rPr>
                <w:sz w:val="26"/>
                <w:szCs w:val="26"/>
              </w:rPr>
            </w:pPr>
            <w:r w:rsidRPr="00CA7057">
              <w:rPr>
                <w:sz w:val="26"/>
                <w:szCs w:val="26"/>
              </w:rPr>
              <w:t>Xây dựng và duy trì hoạt động của hệ thống thông tin, cơ sở dữ liệu về môi trường</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4</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Ứng phó, kh</w:t>
            </w:r>
            <w:r w:rsidRPr="00CA7057">
              <w:rPr>
                <w:sz w:val="26"/>
                <w:szCs w:val="26"/>
              </w:rPr>
              <w:t>ắ</w:t>
            </w:r>
            <w:r w:rsidRPr="00CA7057">
              <w:rPr>
                <w:sz w:val="26"/>
                <w:szCs w:val="26"/>
                <w:lang w:val="vi-VN"/>
              </w:rPr>
              <w:t>c phục sự cố môi trường</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5</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Điều tra, khảo sát và đánh giá về môi trường (xác định thiệt hại nếu có)</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6</w:t>
            </w:r>
          </w:p>
        </w:tc>
        <w:tc>
          <w:tcPr>
            <w:tcW w:w="4563"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both"/>
              <w:rPr>
                <w:sz w:val="26"/>
                <w:szCs w:val="26"/>
              </w:rPr>
            </w:pPr>
            <w:r w:rsidRPr="00CA7057">
              <w:rPr>
                <w:sz w:val="26"/>
                <w:szCs w:val="26"/>
                <w:lang w:val="vi-VN"/>
              </w:rPr>
              <w:t xml:space="preserve">Lập báo cáo hiện trạng môi trường; </w:t>
            </w:r>
            <w:r w:rsidRPr="00CA7057">
              <w:rPr>
                <w:sz w:val="26"/>
                <w:szCs w:val="26"/>
              </w:rPr>
              <w:t xml:space="preserve">báo cáo </w:t>
            </w:r>
            <w:r w:rsidRPr="00CA7057">
              <w:rPr>
                <w:sz w:val="26"/>
                <w:szCs w:val="26"/>
                <w:lang w:val="vi-VN"/>
              </w:rPr>
              <w:t>môi trường chuyên đề</w:t>
            </w:r>
            <w:r w:rsidRPr="00CA7057">
              <w:rPr>
                <w:sz w:val="26"/>
                <w:szCs w:val="26"/>
              </w:rPr>
              <w:t>, thẩm định báo cáo đánh giá môi trường chiến lược.</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 xml:space="preserve">                                                                                                                                                                                                                                                                                                                                                                                                                                                                                                                                                                                                                                                                                                                                                                                                                                                                                                                                                                                                                                                                                                                                                                                                                                                                                                                                                                                              7</w:t>
            </w:r>
          </w:p>
        </w:tc>
        <w:tc>
          <w:tcPr>
            <w:tcW w:w="4563" w:type="pct"/>
            <w:shd w:val="solid" w:color="FFFFFF" w:fill="auto"/>
            <w:tcMar>
              <w:top w:w="0" w:type="dxa"/>
              <w:left w:w="0" w:type="dxa"/>
              <w:bottom w:w="0" w:type="dxa"/>
              <w:right w:w="0" w:type="dxa"/>
            </w:tcMar>
          </w:tcPr>
          <w:p w:rsidR="00636AD7" w:rsidRPr="00CA7057" w:rsidRDefault="00636AD7" w:rsidP="00CA7057">
            <w:pPr>
              <w:spacing w:before="120" w:after="120"/>
              <w:jc w:val="both"/>
              <w:rPr>
                <w:sz w:val="26"/>
                <w:szCs w:val="26"/>
              </w:rPr>
            </w:pPr>
            <w:r w:rsidRPr="00CA7057">
              <w:rPr>
                <w:sz w:val="26"/>
                <w:szCs w:val="26"/>
                <w:lang w:val="vi-VN"/>
              </w:rPr>
              <w:t xml:space="preserve">Quan trắc và phân tích </w:t>
            </w:r>
            <w:r w:rsidRPr="00CA7057">
              <w:rPr>
                <w:sz w:val="26"/>
                <w:szCs w:val="26"/>
              </w:rPr>
              <w:t xml:space="preserve">chất lượng </w:t>
            </w:r>
            <w:r w:rsidRPr="00CA7057">
              <w:rPr>
                <w:sz w:val="26"/>
                <w:szCs w:val="26"/>
                <w:lang w:val="vi-VN"/>
              </w:rPr>
              <w:t xml:space="preserve">môi trường </w:t>
            </w:r>
            <w:r w:rsidRPr="00CA7057">
              <w:rPr>
                <w:sz w:val="26"/>
                <w:szCs w:val="26"/>
              </w:rPr>
              <w:t xml:space="preserve">đất, nước dưới đất, nước mặt, </w:t>
            </w:r>
            <w:r w:rsidRPr="00CA7057">
              <w:rPr>
                <w:sz w:val="26"/>
                <w:szCs w:val="26"/>
                <w:lang w:val="vi-VN"/>
              </w:rPr>
              <w:t>không khí xung quanh</w:t>
            </w:r>
            <w:r w:rsidRPr="00CA7057">
              <w:rPr>
                <w:sz w:val="26"/>
                <w:szCs w:val="26"/>
              </w:rPr>
              <w:t>, khí thải, nước thải, chất thải rắn, đa dạng sinh học…</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8</w:t>
            </w:r>
          </w:p>
        </w:tc>
        <w:tc>
          <w:tcPr>
            <w:tcW w:w="4563" w:type="pct"/>
            <w:shd w:val="solid" w:color="FFFFFF" w:fill="auto"/>
            <w:tcMar>
              <w:top w:w="0" w:type="dxa"/>
              <w:left w:w="0" w:type="dxa"/>
              <w:bottom w:w="0" w:type="dxa"/>
              <w:right w:w="0" w:type="dxa"/>
            </w:tcMar>
          </w:tcPr>
          <w:p w:rsidR="00636AD7" w:rsidRPr="00CA7057" w:rsidRDefault="00636AD7" w:rsidP="00CA7057">
            <w:pPr>
              <w:spacing w:before="120" w:after="120"/>
              <w:jc w:val="both"/>
              <w:rPr>
                <w:sz w:val="26"/>
                <w:szCs w:val="26"/>
              </w:rPr>
            </w:pPr>
            <w:r w:rsidRPr="00CA7057">
              <w:rPr>
                <w:sz w:val="26"/>
                <w:szCs w:val="26"/>
              </w:rPr>
              <w:t>Quản lý và vận hành hệ thống quan trắc tự động.</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9</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rPr>
              <w:t>Xây dựng quy chuẩn kỹ thuật môi trường địa phương; Xây dựng, cập nhật bộ chỉ thị môi trường.</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b/>
                <w:sz w:val="26"/>
                <w:szCs w:val="26"/>
              </w:rPr>
            </w:pPr>
            <w:r w:rsidRPr="00CA7057">
              <w:rPr>
                <w:b/>
                <w:sz w:val="26"/>
                <w:szCs w:val="26"/>
              </w:rPr>
              <w:t>VIII</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b/>
                <w:sz w:val="26"/>
                <w:szCs w:val="26"/>
              </w:rPr>
            </w:pPr>
            <w:r w:rsidRPr="00CA7057">
              <w:rPr>
                <w:b/>
                <w:sz w:val="26"/>
                <w:szCs w:val="26"/>
              </w:rPr>
              <w:t>Thông tin, tuyên truyền về ngành tài nguyên và môi trường</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1</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rPr>
              <w:t>Thông tin, tuyên truyền về tài nguyên và môi trường trên địa bàn tỉnh.</w:t>
            </w:r>
          </w:p>
        </w:tc>
      </w:tr>
      <w:tr w:rsidR="00636AD7" w:rsidRPr="00CA7057" w:rsidTr="00636AD7">
        <w:trPr>
          <w:jc w:val="center"/>
        </w:trPr>
        <w:tc>
          <w:tcPr>
            <w:tcW w:w="437" w:type="pct"/>
            <w:shd w:val="solid" w:color="FFFFFF" w:fill="auto"/>
            <w:tcMar>
              <w:top w:w="0" w:type="dxa"/>
              <w:left w:w="0" w:type="dxa"/>
              <w:bottom w:w="0" w:type="dxa"/>
              <w:right w:w="0" w:type="dxa"/>
            </w:tcMar>
            <w:vAlign w:val="center"/>
          </w:tcPr>
          <w:p w:rsidR="00636AD7" w:rsidRPr="00CA7057" w:rsidRDefault="00636AD7" w:rsidP="00CA7057">
            <w:pPr>
              <w:spacing w:before="120" w:after="120"/>
              <w:jc w:val="center"/>
              <w:rPr>
                <w:sz w:val="26"/>
                <w:szCs w:val="26"/>
              </w:rPr>
            </w:pPr>
            <w:r w:rsidRPr="00CA7057">
              <w:rPr>
                <w:sz w:val="26"/>
                <w:szCs w:val="26"/>
              </w:rPr>
              <w:t>2</w:t>
            </w:r>
          </w:p>
        </w:tc>
        <w:tc>
          <w:tcPr>
            <w:tcW w:w="4563" w:type="pct"/>
            <w:shd w:val="solid" w:color="FFFFFF" w:fill="auto"/>
            <w:tcMar>
              <w:top w:w="0" w:type="dxa"/>
              <w:left w:w="0" w:type="dxa"/>
              <w:bottom w:w="0" w:type="dxa"/>
              <w:right w:w="0" w:type="dxa"/>
            </w:tcMar>
            <w:vAlign w:val="bottom"/>
          </w:tcPr>
          <w:p w:rsidR="00636AD7" w:rsidRPr="00CA7057" w:rsidRDefault="00636AD7" w:rsidP="00CA7057">
            <w:pPr>
              <w:spacing w:before="120" w:after="120"/>
              <w:jc w:val="both"/>
              <w:rPr>
                <w:sz w:val="26"/>
                <w:szCs w:val="26"/>
              </w:rPr>
            </w:pPr>
            <w:r w:rsidRPr="00CA7057">
              <w:rPr>
                <w:sz w:val="26"/>
                <w:szCs w:val="26"/>
              </w:rPr>
              <w:t>Tuyên truyền, phổ biến giáo dục pháp luật và tập huấn chuyên môn nghiệp vụ về đất đai; tài nguyên nước; khoáng sản; biến đổi khí hậu và về bảo vệ môi trường</w:t>
            </w:r>
          </w:p>
        </w:tc>
      </w:tr>
    </w:tbl>
    <w:p w:rsidR="00791C89" w:rsidRPr="00CA7057" w:rsidRDefault="00CA7057" w:rsidP="00CA7057">
      <w:pPr>
        <w:pStyle w:val="Subtitle"/>
        <w:spacing w:before="120" w:after="120" w:line="240" w:lineRule="auto"/>
        <w:ind w:firstLine="567"/>
        <w:jc w:val="both"/>
        <w:rPr>
          <w:rFonts w:ascii="Times New Roman" w:eastAsia="Calibri" w:hAnsi="Times New Roman"/>
          <w:b/>
          <w:sz w:val="26"/>
          <w:szCs w:val="26"/>
        </w:rPr>
      </w:pPr>
      <w:r w:rsidRPr="00CA7057">
        <w:rPr>
          <w:rFonts w:ascii="Times New Roman" w:eastAsia="Calibri" w:hAnsi="Times New Roman"/>
          <w:b/>
          <w:sz w:val="26"/>
          <w:szCs w:val="26"/>
        </w:rPr>
        <w:t>6</w:t>
      </w:r>
      <w:r w:rsidR="00791C89" w:rsidRPr="00CA7057">
        <w:rPr>
          <w:rFonts w:ascii="Times New Roman" w:eastAsia="Calibri" w:hAnsi="Times New Roman"/>
          <w:b/>
          <w:sz w:val="26"/>
          <w:szCs w:val="26"/>
        </w:rPr>
        <w:t>. Đánh giá lợi ích thu được hoặc dự kiến có thể thu được do áp dụng sáng kiế</w:t>
      </w:r>
      <w:r w:rsidR="00A05865">
        <w:rPr>
          <w:rFonts w:ascii="Times New Roman" w:eastAsia="Calibri" w:hAnsi="Times New Roman"/>
          <w:b/>
          <w:sz w:val="26"/>
          <w:szCs w:val="26"/>
        </w:rPr>
        <w:t>n</w:t>
      </w:r>
    </w:p>
    <w:p w:rsidR="00B77E6C" w:rsidRPr="00B77E6C" w:rsidRDefault="00791C89" w:rsidP="00B77E6C">
      <w:pPr>
        <w:pStyle w:val="Subtitle"/>
        <w:spacing w:before="120" w:after="120" w:line="240" w:lineRule="auto"/>
        <w:ind w:firstLine="567"/>
        <w:jc w:val="both"/>
        <w:rPr>
          <w:rFonts w:ascii="Times New Roman" w:hAnsi="Times New Roman"/>
          <w:color w:val="000000"/>
          <w:sz w:val="26"/>
          <w:szCs w:val="26"/>
        </w:rPr>
      </w:pPr>
      <w:r w:rsidRPr="00DB48F6">
        <w:rPr>
          <w:rFonts w:ascii="Times New Roman" w:hAnsi="Times New Roman"/>
          <w:color w:val="000000"/>
          <w:sz w:val="26"/>
          <w:szCs w:val="26"/>
        </w:rPr>
        <w:t xml:space="preserve">- </w:t>
      </w:r>
      <w:r w:rsidR="00DB48F6" w:rsidRPr="00DB48F6">
        <w:rPr>
          <w:rFonts w:ascii="Times New Roman" w:hAnsi="Times New Roman"/>
          <w:color w:val="000000"/>
          <w:sz w:val="26"/>
          <w:szCs w:val="26"/>
        </w:rPr>
        <w:t xml:space="preserve">Nhóm tác giả đã nghiên cứu và đề xuất, cụ thể hoá danh mục theo 08 nhóm ngành của ngành Tài nguyên và Môi trường, tham mưu </w:t>
      </w:r>
      <w:r w:rsidR="00DB48F6">
        <w:rPr>
          <w:rFonts w:ascii="Times New Roman" w:hAnsi="Times New Roman"/>
          <w:color w:val="000000"/>
          <w:sz w:val="26"/>
          <w:szCs w:val="26"/>
        </w:rPr>
        <w:t>UBND</w:t>
      </w:r>
      <w:r w:rsidR="00DB48F6" w:rsidRPr="00DB48F6">
        <w:rPr>
          <w:rFonts w:ascii="Times New Roman" w:hAnsi="Times New Roman"/>
          <w:color w:val="000000"/>
          <w:sz w:val="26"/>
          <w:szCs w:val="26"/>
        </w:rPr>
        <w:t xml:space="preserve"> tỉnh ban hành</w:t>
      </w:r>
      <w:r w:rsidR="007B370D">
        <w:rPr>
          <w:rFonts w:ascii="Times New Roman" w:hAnsi="Times New Roman"/>
          <w:color w:val="000000"/>
          <w:sz w:val="26"/>
          <w:szCs w:val="26"/>
        </w:rPr>
        <w:t xml:space="preserve"> tại</w:t>
      </w:r>
      <w:r w:rsidR="00DB48F6" w:rsidRPr="00DB48F6">
        <w:rPr>
          <w:rFonts w:ascii="Times New Roman" w:hAnsi="Times New Roman"/>
          <w:color w:val="000000"/>
          <w:sz w:val="26"/>
          <w:szCs w:val="26"/>
        </w:rPr>
        <w:t xml:space="preserve"> Quyết định 734/QĐ-UBND ngày 09/4/2020</w:t>
      </w:r>
      <w:r w:rsidR="007B370D">
        <w:rPr>
          <w:rFonts w:ascii="Times New Roman" w:hAnsi="Times New Roman"/>
          <w:color w:val="000000"/>
          <w:sz w:val="26"/>
          <w:szCs w:val="26"/>
        </w:rPr>
        <w:t>, từ đó giúp r</w:t>
      </w:r>
      <w:r w:rsidR="00CA7057" w:rsidRPr="00CA7057">
        <w:rPr>
          <w:rFonts w:ascii="Times New Roman" w:hAnsi="Times New Roman"/>
          <w:color w:val="000000"/>
          <w:sz w:val="26"/>
          <w:szCs w:val="26"/>
        </w:rPr>
        <w:t>út ngắn thời gian, giảm hồ sơ thủ tục, đẩy nhanh tiến độ thực hiện thủ tục các dự án</w:t>
      </w:r>
      <w:r w:rsidR="007B370D">
        <w:rPr>
          <w:rFonts w:ascii="Times New Roman" w:hAnsi="Times New Roman"/>
          <w:color w:val="000000"/>
          <w:sz w:val="26"/>
          <w:szCs w:val="26"/>
        </w:rPr>
        <w:t xml:space="preserve">. </w:t>
      </w:r>
      <w:r w:rsidR="00B77E6C" w:rsidRPr="00B77E6C">
        <w:rPr>
          <w:rFonts w:ascii="Times New Roman" w:hAnsi="Times New Roman"/>
          <w:color w:val="000000"/>
          <w:sz w:val="26"/>
          <w:szCs w:val="26"/>
        </w:rPr>
        <w:t xml:space="preserve">Từ kết quả này, những nhiệm vụ hàng năm của Sở Tài nguyên và Môi trường đã được triển giảm bớt thủ tục hành chính, đảm bảo triển khai một cách nhanh chóng, đáp ứng được yêu cầu phát triển kinh tế </w:t>
      </w:r>
      <w:r w:rsidR="00A05865">
        <w:rPr>
          <w:rFonts w:ascii="Times New Roman" w:hAnsi="Times New Roman"/>
          <w:color w:val="000000"/>
          <w:sz w:val="26"/>
          <w:szCs w:val="26"/>
        </w:rPr>
        <w:t xml:space="preserve">- </w:t>
      </w:r>
      <w:r w:rsidR="00B77E6C" w:rsidRPr="00B77E6C">
        <w:rPr>
          <w:rFonts w:ascii="Times New Roman" w:hAnsi="Times New Roman"/>
          <w:color w:val="000000"/>
          <w:sz w:val="26"/>
          <w:szCs w:val="26"/>
        </w:rPr>
        <w:t>xã hội của tỉnh. Đây là một quyết định mới được ban hành lần đầu tiên trên địa bàn tỉnh, khi áp dụng đã đem lại hiệu quả tích cực, cũng là giải pháp lớn để tăng cường cải cách thủ tục hành chính phục vụ người dân và doanh nghiệp.</w:t>
      </w:r>
    </w:p>
    <w:p w:rsidR="00791C89" w:rsidRPr="00CA7057" w:rsidRDefault="00DB48F6" w:rsidP="00A05865">
      <w:pPr>
        <w:pStyle w:val="Subtitle"/>
        <w:spacing w:before="120" w:after="120" w:line="240" w:lineRule="auto"/>
        <w:ind w:firstLine="567"/>
        <w:jc w:val="both"/>
        <w:rPr>
          <w:sz w:val="26"/>
          <w:szCs w:val="26"/>
        </w:rPr>
      </w:pPr>
      <w:r w:rsidRPr="00CA7057">
        <w:rPr>
          <w:rFonts w:ascii="Times New Roman" w:eastAsia="Calibri" w:hAnsi="Times New Roman"/>
          <w:sz w:val="26"/>
          <w:szCs w:val="26"/>
        </w:rPr>
        <w:t xml:space="preserve">- </w:t>
      </w:r>
      <w:r w:rsidR="007B370D" w:rsidRPr="00CA7057">
        <w:rPr>
          <w:rFonts w:ascii="Times New Roman" w:hAnsi="Times New Roman"/>
          <w:color w:val="000000"/>
          <w:sz w:val="26"/>
          <w:szCs w:val="26"/>
        </w:rPr>
        <w:t>Sở Tài nguyên và Môi trường đã áp dụng đặt hàng cho Trung tâm Quan trắc tài nguyên và môi trường thực hiện 02 dự án và Văn phòng đăng ký đất đai để thực hiện công tác đấu giá quyền sử dụng đất (khu Trung tâm thương mại Đồng Xoài, khu Kho bạc cũ, khu fafim).</w:t>
      </w:r>
      <w:r w:rsidR="007B370D">
        <w:rPr>
          <w:rFonts w:ascii="Times New Roman" w:hAnsi="Times New Roman"/>
          <w:color w:val="000000"/>
          <w:sz w:val="26"/>
          <w:szCs w:val="26"/>
        </w:rPr>
        <w:t xml:space="preserve"> Kết quả </w:t>
      </w:r>
      <w:r w:rsidRPr="00CA7057">
        <w:rPr>
          <w:rFonts w:ascii="Times New Roman" w:hAnsi="Times New Roman"/>
          <w:color w:val="000000"/>
          <w:sz w:val="26"/>
          <w:szCs w:val="26"/>
        </w:rPr>
        <w:t>thực hiện các dự án, gói thầu của ngành tài nguyên và môi trường được thuận lợi hơn</w:t>
      </w:r>
      <w:r>
        <w:rPr>
          <w:rFonts w:ascii="Times New Roman" w:eastAsia="Calibri" w:hAnsi="Times New Roman"/>
          <w:sz w:val="26"/>
          <w:szCs w:val="26"/>
        </w:rPr>
        <w:t>.</w:t>
      </w:r>
    </w:p>
    <w:sectPr w:rsidR="00791C89" w:rsidRPr="00CA7057" w:rsidSect="00093699">
      <w:pgSz w:w="11906" w:h="16838"/>
      <w:pgMar w:top="1440" w:right="1133" w:bottom="14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20931"/>
    <w:rsid w:val="00043C11"/>
    <w:rsid w:val="00093699"/>
    <w:rsid w:val="000967A0"/>
    <w:rsid w:val="00103B48"/>
    <w:rsid w:val="00147086"/>
    <w:rsid w:val="00162F78"/>
    <w:rsid w:val="001A3884"/>
    <w:rsid w:val="001E70A1"/>
    <w:rsid w:val="002A5F3C"/>
    <w:rsid w:val="002F2090"/>
    <w:rsid w:val="00302DDE"/>
    <w:rsid w:val="003102DA"/>
    <w:rsid w:val="00314466"/>
    <w:rsid w:val="00346D40"/>
    <w:rsid w:val="00353461"/>
    <w:rsid w:val="00360879"/>
    <w:rsid w:val="003E5351"/>
    <w:rsid w:val="004408C6"/>
    <w:rsid w:val="004503D0"/>
    <w:rsid w:val="00487937"/>
    <w:rsid w:val="00492EA1"/>
    <w:rsid w:val="004D596B"/>
    <w:rsid w:val="00574C2E"/>
    <w:rsid w:val="00636AD7"/>
    <w:rsid w:val="0068270C"/>
    <w:rsid w:val="006B4238"/>
    <w:rsid w:val="00705F36"/>
    <w:rsid w:val="00733962"/>
    <w:rsid w:val="00791C89"/>
    <w:rsid w:val="007B370D"/>
    <w:rsid w:val="007E0B40"/>
    <w:rsid w:val="0080219A"/>
    <w:rsid w:val="008D6111"/>
    <w:rsid w:val="009503D6"/>
    <w:rsid w:val="009760DE"/>
    <w:rsid w:val="009A5819"/>
    <w:rsid w:val="00A008B3"/>
    <w:rsid w:val="00A05865"/>
    <w:rsid w:val="00A83A9C"/>
    <w:rsid w:val="00A853F7"/>
    <w:rsid w:val="00A91DC7"/>
    <w:rsid w:val="00AF0CF8"/>
    <w:rsid w:val="00B44201"/>
    <w:rsid w:val="00B77E6C"/>
    <w:rsid w:val="00BE3836"/>
    <w:rsid w:val="00BF541D"/>
    <w:rsid w:val="00C91A08"/>
    <w:rsid w:val="00CA7057"/>
    <w:rsid w:val="00D1000E"/>
    <w:rsid w:val="00D76D60"/>
    <w:rsid w:val="00DB33DB"/>
    <w:rsid w:val="00DB48F6"/>
    <w:rsid w:val="00E20931"/>
    <w:rsid w:val="00E24F62"/>
    <w:rsid w:val="00E344F3"/>
    <w:rsid w:val="00E41772"/>
    <w:rsid w:val="00E90147"/>
    <w:rsid w:val="00EA746F"/>
    <w:rsid w:val="00F13F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931"/>
    <w:pPr>
      <w:spacing w:after="0" w:line="240" w:lineRule="auto"/>
    </w:pPr>
    <w:rPr>
      <w:rFonts w:eastAsia="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qFormat/>
    <w:rsid w:val="00E20931"/>
    <w:pPr>
      <w:spacing w:after="60" w:line="276" w:lineRule="auto"/>
      <w:jc w:val="center"/>
      <w:outlineLvl w:val="1"/>
    </w:pPr>
    <w:rPr>
      <w:rFonts w:ascii="Cambria" w:hAnsi="Cambria"/>
    </w:rPr>
  </w:style>
  <w:style w:type="character" w:customStyle="1" w:styleId="SubtitleChar">
    <w:name w:val="Subtitle Char"/>
    <w:basedOn w:val="DefaultParagraphFont"/>
    <w:link w:val="Subtitle"/>
    <w:uiPriority w:val="11"/>
    <w:rsid w:val="00E20931"/>
    <w:rPr>
      <w:rFonts w:ascii="Cambria" w:eastAsia="Times New Roman" w:hAnsi="Cambria" w:cs="Times New Roman"/>
      <w:sz w:val="24"/>
      <w:szCs w:val="24"/>
      <w:lang w:val="en-US"/>
    </w:rPr>
  </w:style>
  <w:style w:type="paragraph" w:styleId="BalloonText">
    <w:name w:val="Balloon Text"/>
    <w:basedOn w:val="Normal"/>
    <w:link w:val="BalloonTextChar"/>
    <w:uiPriority w:val="99"/>
    <w:semiHidden/>
    <w:unhideWhenUsed/>
    <w:rsid w:val="00A853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53F7"/>
    <w:rPr>
      <w:rFonts w:ascii="Segoe UI" w:eastAsia="Times New Roman" w:hAnsi="Segoe UI" w:cs="Segoe UI"/>
      <w:sz w:val="18"/>
      <w:szCs w:val="18"/>
      <w:lang w:val="en-US"/>
    </w:rPr>
  </w:style>
  <w:style w:type="table" w:styleId="TableGrid">
    <w:name w:val="Table Grid"/>
    <w:basedOn w:val="TableNormal"/>
    <w:uiPriority w:val="39"/>
    <w:rsid w:val="00E24F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0">
    <w:name w:val="normal"/>
    <w:rsid w:val="00791C89"/>
    <w:pPr>
      <w:spacing w:after="0" w:line="240" w:lineRule="auto"/>
    </w:pPr>
    <w:rPr>
      <w:rFonts w:eastAsia="Times New Roman" w:cs="Times New Roman"/>
      <w:sz w:val="24"/>
      <w:szCs w:val="24"/>
    </w:rPr>
  </w:style>
  <w:style w:type="paragraph" w:styleId="NormalWeb">
    <w:name w:val="Normal (Web)"/>
    <w:basedOn w:val="Normal"/>
    <w:rsid w:val="00636AD7"/>
    <w:pPr>
      <w:spacing w:before="100" w:beforeAutospacing="1" w:after="100" w:afterAutospacing="1"/>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1378</Words>
  <Characters>7856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User</cp:lastModifiedBy>
  <cp:revision>14</cp:revision>
  <cp:lastPrinted>2020-10-27T12:02:00Z</cp:lastPrinted>
  <dcterms:created xsi:type="dcterms:W3CDTF">2021-02-26T01:26:00Z</dcterms:created>
  <dcterms:modified xsi:type="dcterms:W3CDTF">2021-02-26T07:41:00Z</dcterms:modified>
</cp:coreProperties>
</file>